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9CE" w:rsidRDefault="00E819CE" w:rsidP="00E819CE">
      <w:pPr>
        <w:tabs>
          <w:tab w:val="left" w:pos="3751"/>
        </w:tabs>
        <w:jc w:val="center"/>
        <w:rPr>
          <w:rFonts w:ascii="Corbel" w:hAnsi="Corbel"/>
          <w:b/>
          <w:sz w:val="20"/>
          <w:szCs w:val="20"/>
          <w:u w:val="single"/>
        </w:rPr>
      </w:pPr>
      <w:bookmarkStart w:id="0" w:name="_GoBack"/>
      <w:bookmarkEnd w:id="0"/>
    </w:p>
    <w:p w:rsidR="00E819CE" w:rsidRPr="00E819CE" w:rsidRDefault="00E819CE" w:rsidP="00E819CE">
      <w:pPr>
        <w:tabs>
          <w:tab w:val="left" w:pos="3751"/>
        </w:tabs>
        <w:jc w:val="center"/>
        <w:rPr>
          <w:rFonts w:ascii="Corbel" w:hAnsi="Corbel"/>
          <w:b/>
          <w:sz w:val="28"/>
          <w:szCs w:val="28"/>
          <w:u w:val="single"/>
        </w:rPr>
      </w:pPr>
      <w:r w:rsidRPr="00E819CE">
        <w:rPr>
          <w:rFonts w:ascii="Corbel" w:hAnsi="Corbel"/>
          <w:b/>
          <w:sz w:val="28"/>
          <w:szCs w:val="28"/>
          <w:u w:val="single"/>
        </w:rPr>
        <w:t>Working in partnership with other agencies</w:t>
      </w:r>
    </w:p>
    <w:p w:rsidR="00E819CE" w:rsidRPr="0021572F" w:rsidRDefault="00E819CE" w:rsidP="00E819CE">
      <w:pPr>
        <w:tabs>
          <w:tab w:val="left" w:pos="3751"/>
        </w:tabs>
        <w:jc w:val="center"/>
        <w:rPr>
          <w:rFonts w:ascii="Corbel" w:hAnsi="Corbel"/>
          <w:b/>
          <w:sz w:val="20"/>
          <w:szCs w:val="20"/>
          <w:u w:val="single"/>
        </w:rPr>
      </w:pPr>
    </w:p>
    <w:p w:rsidR="00E819CE" w:rsidRPr="0021572F" w:rsidRDefault="00E819CE" w:rsidP="00E819CE">
      <w:pPr>
        <w:tabs>
          <w:tab w:val="left" w:pos="3751"/>
        </w:tabs>
        <w:rPr>
          <w:rFonts w:ascii="Corbel" w:hAnsi="Corbel"/>
          <w:sz w:val="20"/>
          <w:szCs w:val="20"/>
        </w:rPr>
      </w:pPr>
    </w:p>
    <w:p w:rsidR="00E819CE" w:rsidRPr="0021572F" w:rsidRDefault="00E819CE" w:rsidP="00E819CE">
      <w:pPr>
        <w:rPr>
          <w:rFonts w:ascii="Corbel" w:hAnsi="Corbel"/>
          <w:b/>
          <w:sz w:val="20"/>
          <w:szCs w:val="20"/>
        </w:rPr>
      </w:pPr>
      <w:r w:rsidRPr="0021572F">
        <w:rPr>
          <w:rFonts w:ascii="Corbel" w:hAnsi="Corbel"/>
          <w:b/>
          <w:sz w:val="20"/>
          <w:szCs w:val="20"/>
        </w:rPr>
        <w:t>Policy Statement</w:t>
      </w:r>
    </w:p>
    <w:p w:rsidR="00E819CE" w:rsidRPr="0021572F" w:rsidRDefault="00E819CE" w:rsidP="00E819CE">
      <w:pPr>
        <w:rPr>
          <w:rFonts w:ascii="Corbel" w:hAnsi="Corbel"/>
          <w:sz w:val="20"/>
          <w:szCs w:val="20"/>
        </w:rPr>
      </w:pPr>
    </w:p>
    <w:p w:rsidR="00E819CE" w:rsidRPr="0021572F" w:rsidRDefault="00E819CE" w:rsidP="00E819CE">
      <w:pPr>
        <w:rPr>
          <w:rFonts w:ascii="Corbel" w:hAnsi="Corbel"/>
          <w:sz w:val="20"/>
          <w:szCs w:val="20"/>
        </w:rPr>
      </w:pPr>
      <w:r w:rsidRPr="0021572F">
        <w:rPr>
          <w:rFonts w:ascii="Corbel" w:hAnsi="Corbel"/>
          <w:sz w:val="20"/>
          <w:szCs w:val="20"/>
        </w:rPr>
        <w:t>We work in partnership with local and national agencies to promote the well-being of all children.</w:t>
      </w:r>
    </w:p>
    <w:p w:rsidR="00E819CE" w:rsidRPr="0021572F" w:rsidRDefault="00E819CE" w:rsidP="00E819CE">
      <w:pPr>
        <w:rPr>
          <w:rFonts w:ascii="Corbel" w:hAnsi="Corbel"/>
          <w:sz w:val="20"/>
          <w:szCs w:val="20"/>
        </w:rPr>
      </w:pPr>
    </w:p>
    <w:p w:rsidR="00E819CE" w:rsidRPr="0021572F" w:rsidRDefault="00E819CE" w:rsidP="00E819CE">
      <w:pPr>
        <w:rPr>
          <w:rFonts w:ascii="Corbel" w:hAnsi="Corbel"/>
          <w:sz w:val="20"/>
          <w:szCs w:val="20"/>
        </w:rPr>
      </w:pPr>
    </w:p>
    <w:p w:rsidR="00E819CE" w:rsidRPr="0021572F" w:rsidRDefault="00E819CE" w:rsidP="00E819CE">
      <w:pPr>
        <w:rPr>
          <w:rFonts w:ascii="Corbel" w:hAnsi="Corbel"/>
          <w:b/>
          <w:sz w:val="20"/>
          <w:szCs w:val="20"/>
        </w:rPr>
      </w:pPr>
      <w:r w:rsidRPr="0021572F">
        <w:rPr>
          <w:rFonts w:ascii="Corbel" w:hAnsi="Corbel"/>
          <w:b/>
          <w:sz w:val="20"/>
          <w:szCs w:val="20"/>
        </w:rPr>
        <w:t>EYFS key themes and commitments</w:t>
      </w:r>
    </w:p>
    <w:p w:rsidR="00E819CE" w:rsidRPr="0021572F" w:rsidRDefault="00E819CE" w:rsidP="00E819CE">
      <w:pPr>
        <w:rPr>
          <w:rFonts w:ascii="Corbel" w:hAnsi="Corbel"/>
          <w:sz w:val="20"/>
          <w:szCs w:val="20"/>
        </w:rPr>
      </w:pPr>
    </w:p>
    <w:p w:rsidR="00E819CE" w:rsidRPr="0021572F" w:rsidRDefault="00E819CE" w:rsidP="00E819CE">
      <w:pPr>
        <w:rPr>
          <w:rFonts w:ascii="Corbel" w:hAnsi="Corbel"/>
          <w:sz w:val="20"/>
          <w:szCs w:val="20"/>
        </w:rPr>
      </w:pPr>
      <w:r w:rsidRPr="0021572F">
        <w:rPr>
          <w:rFonts w:ascii="Corbel" w:hAnsi="Corbel"/>
          <w:noProof/>
          <w:sz w:val="20"/>
          <w:szCs w:val="20"/>
          <w:lang w:eastAsia="en-GB"/>
        </w:rPr>
        <w:drawing>
          <wp:inline distT="0" distB="0" distL="0" distR="0">
            <wp:extent cx="5731510" cy="1723169"/>
            <wp:effectExtent l="19050" t="0" r="2540" b="0"/>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819CE" w:rsidRPr="0021572F" w:rsidRDefault="00E819CE" w:rsidP="00E819CE">
      <w:pPr>
        <w:rPr>
          <w:rFonts w:ascii="Corbel" w:hAnsi="Corbel"/>
          <w:sz w:val="20"/>
          <w:szCs w:val="20"/>
        </w:rPr>
      </w:pPr>
    </w:p>
    <w:p w:rsidR="00E819CE" w:rsidRPr="0021572F" w:rsidRDefault="00E819CE" w:rsidP="00E819CE">
      <w:pPr>
        <w:tabs>
          <w:tab w:val="left" w:pos="3751"/>
        </w:tabs>
        <w:rPr>
          <w:rFonts w:ascii="Corbel" w:hAnsi="Corbel"/>
          <w:b/>
          <w:sz w:val="20"/>
          <w:szCs w:val="20"/>
        </w:rPr>
      </w:pPr>
      <w:r w:rsidRPr="0021572F">
        <w:rPr>
          <w:rFonts w:ascii="Corbel" w:hAnsi="Corbel"/>
          <w:b/>
          <w:sz w:val="20"/>
          <w:szCs w:val="20"/>
        </w:rPr>
        <w:t>Procedures</w:t>
      </w:r>
    </w:p>
    <w:p w:rsidR="00E819CE" w:rsidRPr="0021572F" w:rsidRDefault="00E819CE" w:rsidP="00E819CE">
      <w:pPr>
        <w:tabs>
          <w:tab w:val="left" w:pos="3751"/>
        </w:tabs>
        <w:rPr>
          <w:rFonts w:ascii="Corbel" w:hAnsi="Corbel"/>
          <w:sz w:val="20"/>
          <w:szCs w:val="20"/>
        </w:rPr>
      </w:pP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We work in partnership or in tandem with, local and national agencies to promote the well-being of children.</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Procedures are in place for sharing of information about children and families with other agencies.  These are set out in the Information Sharing Protocol, Safeguarding Children Procedures and the Special Education Needs and Disabilities Procedures.</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Information shared by other agencies with us is regarded as third party information.  This is also kept in confidence and not shared without consent from the agency.</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 xml:space="preserve">When working in partnership with staff from other agencies, we make those individuals welcome in the setting and their professional roles are respected. </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We follow the protocols for working with agencies, for example on child protection.</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Staff from other agencies do not have unsupervised access to the child they are visiting in the setting and do not have access to any other child(ren) during their visit.</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Our staff do not casually share information or seek informal advice about any named child/family.</w:t>
      </w:r>
    </w:p>
    <w:p w:rsidR="00E819CE" w:rsidRPr="0021572F" w:rsidRDefault="00E819CE" w:rsidP="00E819CE">
      <w:pPr>
        <w:pStyle w:val="ListParagraph"/>
        <w:numPr>
          <w:ilvl w:val="0"/>
          <w:numId w:val="1"/>
        </w:numPr>
        <w:tabs>
          <w:tab w:val="left" w:pos="3751"/>
        </w:tabs>
        <w:rPr>
          <w:rFonts w:ascii="Corbel" w:hAnsi="Corbel"/>
          <w:sz w:val="20"/>
          <w:szCs w:val="20"/>
        </w:rPr>
      </w:pPr>
      <w:r w:rsidRPr="0021572F">
        <w:rPr>
          <w:rFonts w:ascii="Corbel" w:hAnsi="Corbel"/>
          <w:sz w:val="20"/>
          <w:szCs w:val="20"/>
        </w:rPr>
        <w:t>When necessary we consult with local and national agencies who offer a wealth of advice and information that help us develop understanding of issues facing us and who can provide support and information for parents.  For example, ethnic/cultural organisations, drug/alcohol agencies, welfare rights advisors or organisations, promoting childcare and education, or adult education.</w:t>
      </w:r>
    </w:p>
    <w:p w:rsidR="00E819CE" w:rsidRPr="0021572F" w:rsidRDefault="00E819CE" w:rsidP="00E819CE">
      <w:pPr>
        <w:tabs>
          <w:tab w:val="left" w:pos="3751"/>
        </w:tabs>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This policy was adopted on ..................January 2016..............................................</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Date to be reviewed ........................January 2017...........................................</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Signed (All Staff)..........................................................................................................................</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p>
    <w:p w:rsidR="00E819CE" w:rsidRPr="0021572F" w:rsidRDefault="00E819CE" w:rsidP="00E819CE">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E819CE" w:rsidRPr="0021572F" w:rsidRDefault="00E819CE" w:rsidP="00E819CE">
      <w:pPr>
        <w:rPr>
          <w:rFonts w:ascii="Corbel" w:hAnsi="Corbel"/>
          <w:sz w:val="20"/>
          <w:szCs w:val="20"/>
        </w:rPr>
      </w:pPr>
    </w:p>
    <w:p w:rsidR="00E819CE" w:rsidRPr="0021572F" w:rsidRDefault="00E819CE" w:rsidP="00E819CE">
      <w:pPr>
        <w:rPr>
          <w:rFonts w:ascii="Corbel" w:hAnsi="Corbel"/>
          <w:sz w:val="20"/>
          <w:szCs w:val="20"/>
        </w:rPr>
      </w:pPr>
    </w:p>
    <w:p w:rsidR="003A413C" w:rsidRDefault="003A413C"/>
    <w:sectPr w:rsidR="003A413C" w:rsidSect="0021572F">
      <w:headerReference w:type="default" r:id="rId12"/>
      <w:footerReference w:type="default" r:id="rId13"/>
      <w:pgSz w:w="11906" w:h="16838"/>
      <w:pgMar w:top="1440" w:right="1440" w:bottom="1440" w:left="144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455" w:rsidRDefault="00071455">
      <w:r>
        <w:separator/>
      </w:r>
    </w:p>
  </w:endnote>
  <w:endnote w:type="continuationSeparator" w:id="0">
    <w:p w:rsidR="00071455" w:rsidRDefault="0007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2314"/>
      <w:docPartObj>
        <w:docPartGallery w:val="Page Numbers (Bottom of Page)"/>
        <w:docPartUnique/>
      </w:docPartObj>
    </w:sdtPr>
    <w:sdtEndPr/>
    <w:sdtContent>
      <w:sdt>
        <w:sdtPr>
          <w:id w:val="565050477"/>
          <w:docPartObj>
            <w:docPartGallery w:val="Page Numbers (Top of Page)"/>
            <w:docPartUnique/>
          </w:docPartObj>
        </w:sdtPr>
        <w:sdtEndPr/>
        <w:sdtContent>
          <w:p w:rsidR="00292F1F" w:rsidRDefault="00E819CE" w:rsidP="002E5FA3">
            <w:pPr>
              <w:pStyle w:val="Footer"/>
              <w:jc w:val="center"/>
            </w:pPr>
            <w:r>
              <w:t xml:space="preserve"> </w:t>
            </w:r>
            <w:r>
              <w:rPr>
                <w:b/>
                <w:sz w:val="24"/>
                <w:szCs w:val="24"/>
              </w:rPr>
              <w:fldChar w:fldCharType="begin"/>
            </w:r>
            <w:r>
              <w:rPr>
                <w:b/>
              </w:rPr>
              <w:instrText xml:space="preserve"> PAGE </w:instrText>
            </w:r>
            <w:r>
              <w:rPr>
                <w:b/>
                <w:sz w:val="24"/>
                <w:szCs w:val="24"/>
              </w:rPr>
              <w:fldChar w:fldCharType="separate"/>
            </w:r>
            <w:r w:rsidR="0034471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44719">
              <w:rPr>
                <w:b/>
                <w:noProof/>
              </w:rPr>
              <w:t>2</w:t>
            </w:r>
            <w:r>
              <w:rPr>
                <w:b/>
                <w:sz w:val="24"/>
                <w:szCs w:val="24"/>
              </w:rPr>
              <w:fldChar w:fldCharType="end"/>
            </w:r>
          </w:p>
        </w:sdtContent>
      </w:sdt>
    </w:sdtContent>
  </w:sdt>
  <w:p w:rsidR="00292F1F" w:rsidRDefault="00071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455" w:rsidRDefault="00071455">
      <w:r>
        <w:separator/>
      </w:r>
    </w:p>
  </w:footnote>
  <w:footnote w:type="continuationSeparator" w:id="0">
    <w:p w:rsidR="00071455" w:rsidRDefault="00071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1F" w:rsidRPr="0021572F" w:rsidRDefault="00E819CE">
    <w:pPr>
      <w:pStyle w:val="Header"/>
      <w:rPr>
        <w:rFonts w:ascii="Corbel" w:hAnsi="Corbel"/>
        <w:sz w:val="20"/>
        <w:szCs w:val="20"/>
      </w:rPr>
    </w:pPr>
    <w:r w:rsidRPr="0021572F">
      <w:rPr>
        <w:rFonts w:ascii="Corbel" w:hAnsi="Corbel"/>
        <w:sz w:val="28"/>
        <w:szCs w:val="28"/>
      </w:rPr>
      <w:t>The Little Learning Tree Preschool</w:t>
    </w:r>
    <w:r w:rsidRPr="0021572F">
      <w:rPr>
        <w:rFonts w:ascii="Corbel" w:hAnsi="Corbel"/>
        <w:sz w:val="20"/>
        <w:szCs w:val="20"/>
      </w:rPr>
      <w:tab/>
    </w:r>
    <w:r>
      <w:tab/>
    </w:r>
    <w:r>
      <w:rPr>
        <w:noProof/>
        <w:lang w:eastAsia="en-GB"/>
      </w:rPr>
      <w:drawing>
        <wp:inline distT="0" distB="0" distL="0" distR="0">
          <wp:extent cx="1118998" cy="858031"/>
          <wp:effectExtent l="19050" t="0" r="4952" b="0"/>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22517" cy="860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C069D7"/>
    <w:multiLevelType w:val="hybridMultilevel"/>
    <w:tmpl w:val="223C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819CE"/>
    <w:rsid w:val="00071455"/>
    <w:rsid w:val="00344719"/>
    <w:rsid w:val="003A413C"/>
    <w:rsid w:val="00E81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A12E92-51DC-4E73-8F33-927BCE15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19C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9CE"/>
    <w:pPr>
      <w:ind w:left="720"/>
      <w:contextualSpacing/>
    </w:pPr>
  </w:style>
  <w:style w:type="paragraph" w:styleId="Header">
    <w:name w:val="header"/>
    <w:basedOn w:val="Normal"/>
    <w:link w:val="HeaderChar"/>
    <w:uiPriority w:val="99"/>
    <w:unhideWhenUsed/>
    <w:rsid w:val="00E819CE"/>
    <w:pPr>
      <w:tabs>
        <w:tab w:val="center" w:pos="4513"/>
        <w:tab w:val="right" w:pos="9026"/>
      </w:tabs>
    </w:pPr>
  </w:style>
  <w:style w:type="character" w:customStyle="1" w:styleId="HeaderChar">
    <w:name w:val="Header Char"/>
    <w:basedOn w:val="DefaultParagraphFont"/>
    <w:link w:val="Header"/>
    <w:uiPriority w:val="99"/>
    <w:rsid w:val="00E819CE"/>
  </w:style>
  <w:style w:type="paragraph" w:styleId="Footer">
    <w:name w:val="footer"/>
    <w:basedOn w:val="Normal"/>
    <w:link w:val="FooterChar"/>
    <w:uiPriority w:val="99"/>
    <w:unhideWhenUsed/>
    <w:rsid w:val="00E819CE"/>
    <w:pPr>
      <w:tabs>
        <w:tab w:val="center" w:pos="4513"/>
        <w:tab w:val="right" w:pos="9026"/>
      </w:tabs>
    </w:pPr>
  </w:style>
  <w:style w:type="character" w:customStyle="1" w:styleId="FooterChar">
    <w:name w:val="Footer Char"/>
    <w:basedOn w:val="DefaultParagraphFont"/>
    <w:link w:val="Footer"/>
    <w:uiPriority w:val="99"/>
    <w:rsid w:val="00E819CE"/>
  </w:style>
  <w:style w:type="paragraph" w:styleId="BalloonText">
    <w:name w:val="Balloon Text"/>
    <w:basedOn w:val="Normal"/>
    <w:link w:val="BalloonTextChar"/>
    <w:uiPriority w:val="99"/>
    <w:semiHidden/>
    <w:unhideWhenUsed/>
    <w:rsid w:val="00E819CE"/>
    <w:rPr>
      <w:rFonts w:ascii="Tahoma" w:hAnsi="Tahoma" w:cs="Tahoma"/>
      <w:sz w:val="16"/>
      <w:szCs w:val="16"/>
    </w:rPr>
  </w:style>
  <w:style w:type="character" w:customStyle="1" w:styleId="BalloonTextChar">
    <w:name w:val="Balloon Text Char"/>
    <w:basedOn w:val="DefaultParagraphFont"/>
    <w:link w:val="BalloonText"/>
    <w:uiPriority w:val="99"/>
    <w:semiHidden/>
    <w:rsid w:val="00E819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352AB-A7EA-43E7-9F21-0CA42644AFD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F7E75036-5E03-4037-9CA3-D45B6135CF1D}">
      <dgm:prSet phldrT="[Text]"/>
      <dgm:spPr>
        <a:solidFill>
          <a:srgbClr val="258EBD"/>
        </a:solidFill>
      </dgm:spPr>
      <dgm:t>
        <a:bodyPr/>
        <a:lstStyle/>
        <a:p>
          <a:r>
            <a:rPr lang="en-GB"/>
            <a:t>A Unique Child</a:t>
          </a:r>
        </a:p>
      </dgm:t>
    </dgm:pt>
    <dgm:pt modelId="{38998B65-B1B7-4470-AA5A-D0C9845446E4}" type="parTrans" cxnId="{240EA636-1E75-453A-91F8-F6FFB10D3614}">
      <dgm:prSet/>
      <dgm:spPr/>
      <dgm:t>
        <a:bodyPr/>
        <a:lstStyle/>
        <a:p>
          <a:endParaRPr lang="en-GB"/>
        </a:p>
      </dgm:t>
    </dgm:pt>
    <dgm:pt modelId="{2D71A54D-51C6-4862-B7AE-ECB4C4F8D123}" type="sibTrans" cxnId="{240EA636-1E75-453A-91F8-F6FFB10D3614}">
      <dgm:prSet/>
      <dgm:spPr/>
      <dgm:t>
        <a:bodyPr/>
        <a:lstStyle/>
        <a:p>
          <a:endParaRPr lang="en-GB"/>
        </a:p>
      </dgm:t>
    </dgm:pt>
    <dgm:pt modelId="{A3FE42AA-0E47-4636-8C93-EE7866B82C8F}">
      <dgm:prSet phldrT="[Text]"/>
      <dgm:spPr>
        <a:ln>
          <a:solidFill>
            <a:srgbClr val="258EBD"/>
          </a:solidFill>
        </a:ln>
      </dgm:spPr>
      <dgm:t>
        <a:bodyPr/>
        <a:lstStyle/>
        <a:p>
          <a:r>
            <a:rPr lang="en-GB"/>
            <a:t>1.3 Keeping safe</a:t>
          </a:r>
        </a:p>
      </dgm:t>
    </dgm:pt>
    <dgm:pt modelId="{B593581D-F95D-4F0D-BA88-750CE48B5714}" type="parTrans" cxnId="{0454FAF6-1425-4C5B-9BE1-FE926192E079}">
      <dgm:prSet/>
      <dgm:spPr/>
      <dgm:t>
        <a:bodyPr/>
        <a:lstStyle/>
        <a:p>
          <a:endParaRPr lang="en-GB"/>
        </a:p>
      </dgm:t>
    </dgm:pt>
    <dgm:pt modelId="{3F1FF913-7BF5-4299-852C-B87966B0E809}" type="sibTrans" cxnId="{0454FAF6-1425-4C5B-9BE1-FE926192E079}">
      <dgm:prSet/>
      <dgm:spPr/>
      <dgm:t>
        <a:bodyPr/>
        <a:lstStyle/>
        <a:p>
          <a:endParaRPr lang="en-GB"/>
        </a:p>
      </dgm:t>
    </dgm:pt>
    <dgm:pt modelId="{00855A69-7962-4EC5-80FA-24411E3E2E78}">
      <dgm:prSet phldrT="[Text]"/>
      <dgm:spPr>
        <a:ln>
          <a:solidFill>
            <a:srgbClr val="7030A0"/>
          </a:solidFill>
        </a:ln>
      </dgm:spPr>
      <dgm:t>
        <a:bodyPr/>
        <a:lstStyle/>
        <a:p>
          <a:r>
            <a:rPr lang="en-GB"/>
            <a:t>2.1 Respecting each other</a:t>
          </a:r>
        </a:p>
      </dgm:t>
    </dgm:pt>
    <dgm:pt modelId="{28422023-385F-4EF6-B8ED-5F534E5F3F94}" type="parTrans" cxnId="{0EAF7BA5-17C2-4725-9D4C-D3483F930AEC}">
      <dgm:prSet/>
      <dgm:spPr/>
      <dgm:t>
        <a:bodyPr/>
        <a:lstStyle/>
        <a:p>
          <a:endParaRPr lang="en-GB"/>
        </a:p>
      </dgm:t>
    </dgm:pt>
    <dgm:pt modelId="{49C0F310-BB8F-46F8-9026-790BBB53A259}" type="sibTrans" cxnId="{0EAF7BA5-17C2-4725-9D4C-D3483F930AEC}">
      <dgm:prSet/>
      <dgm:spPr/>
      <dgm:t>
        <a:bodyPr/>
        <a:lstStyle/>
        <a:p>
          <a:endParaRPr lang="en-GB"/>
        </a:p>
      </dgm:t>
    </dgm:pt>
    <dgm:pt modelId="{E35DE291-5F7D-4608-B9D1-FE43931FFADF}">
      <dgm:prSet phldrT="[Text]"/>
      <dgm:spPr>
        <a:solidFill>
          <a:srgbClr val="FFC000"/>
        </a:solidFill>
      </dgm:spPr>
      <dgm:t>
        <a:bodyPr/>
        <a:lstStyle/>
        <a:p>
          <a:r>
            <a:rPr lang="en-GB"/>
            <a:t>Learning and Development</a:t>
          </a:r>
        </a:p>
      </dgm:t>
    </dgm:pt>
    <dgm:pt modelId="{8F8FC6F6-A584-430F-8DA9-E6A5301143F5}" type="parTrans" cxnId="{74F6D6A9-55D4-456E-BFD7-50D6A3F8C1A7}">
      <dgm:prSet/>
      <dgm:spPr/>
      <dgm:t>
        <a:bodyPr/>
        <a:lstStyle/>
        <a:p>
          <a:endParaRPr lang="en-GB"/>
        </a:p>
      </dgm:t>
    </dgm:pt>
    <dgm:pt modelId="{48361AC2-62EA-49D2-B0E0-652DFA146D0A}" type="sibTrans" cxnId="{74F6D6A9-55D4-456E-BFD7-50D6A3F8C1A7}">
      <dgm:prSet/>
      <dgm:spPr/>
      <dgm:t>
        <a:bodyPr/>
        <a:lstStyle/>
        <a:p>
          <a:endParaRPr lang="en-GB"/>
        </a:p>
      </dgm:t>
    </dgm:pt>
    <dgm:pt modelId="{6D233B38-B91B-488A-8F7F-E876DB2B2B4D}">
      <dgm:prSet/>
      <dgm:spPr>
        <a:solidFill>
          <a:srgbClr val="4CAA26"/>
        </a:solidFill>
      </dgm:spPr>
      <dgm:t>
        <a:bodyPr/>
        <a:lstStyle/>
        <a:p>
          <a:r>
            <a:rPr lang="en-GB"/>
            <a:t>Enabling Environments</a:t>
          </a:r>
        </a:p>
      </dgm:t>
    </dgm:pt>
    <dgm:pt modelId="{98805504-D14E-407C-A3F3-8A379CE0D707}" type="parTrans" cxnId="{B501DAA4-5AEB-4B27-B997-8CE33F48D90A}">
      <dgm:prSet/>
      <dgm:spPr/>
      <dgm:t>
        <a:bodyPr/>
        <a:lstStyle/>
        <a:p>
          <a:endParaRPr lang="en-GB"/>
        </a:p>
      </dgm:t>
    </dgm:pt>
    <dgm:pt modelId="{5299144D-0381-4827-9F57-5002EF0DA7C8}" type="sibTrans" cxnId="{B501DAA4-5AEB-4B27-B997-8CE33F48D90A}">
      <dgm:prSet/>
      <dgm:spPr/>
      <dgm:t>
        <a:bodyPr/>
        <a:lstStyle/>
        <a:p>
          <a:endParaRPr lang="en-GB"/>
        </a:p>
      </dgm:t>
    </dgm:pt>
    <dgm:pt modelId="{B26416E7-1C8B-4962-A913-2337592FFC76}">
      <dgm:prSet phldrT="[Text]"/>
      <dgm:spPr>
        <a:ln>
          <a:solidFill>
            <a:srgbClr val="258EBD"/>
          </a:solidFill>
        </a:ln>
      </dgm:spPr>
      <dgm:t>
        <a:bodyPr/>
        <a:lstStyle/>
        <a:p>
          <a:r>
            <a:rPr lang="en-GB"/>
            <a:t>1.4 Health and well-being</a:t>
          </a:r>
        </a:p>
      </dgm:t>
    </dgm:pt>
    <dgm:pt modelId="{F047F218-161C-4741-98A6-A376817EA37E}" type="parTrans" cxnId="{9850D948-2755-44F1-9B50-711793AC9CED}">
      <dgm:prSet/>
      <dgm:spPr/>
      <dgm:t>
        <a:bodyPr/>
        <a:lstStyle/>
        <a:p>
          <a:endParaRPr lang="en-GB"/>
        </a:p>
      </dgm:t>
    </dgm:pt>
    <dgm:pt modelId="{99B7A125-594D-427A-8A9C-D1E04A3C60FA}" type="sibTrans" cxnId="{9850D948-2755-44F1-9B50-711793AC9CED}">
      <dgm:prSet/>
      <dgm:spPr/>
      <dgm:t>
        <a:bodyPr/>
        <a:lstStyle/>
        <a:p>
          <a:endParaRPr lang="en-GB"/>
        </a:p>
      </dgm:t>
    </dgm:pt>
    <dgm:pt modelId="{18D93DC5-3BCA-4566-9C3A-CBFF27FCE81A}">
      <dgm:prSet/>
      <dgm:spPr>
        <a:ln>
          <a:solidFill>
            <a:srgbClr val="4CAA26"/>
          </a:solidFill>
        </a:ln>
      </dgm:spPr>
      <dgm:t>
        <a:bodyPr/>
        <a:lstStyle/>
        <a:p>
          <a:endParaRPr lang="en-GB"/>
        </a:p>
      </dgm:t>
    </dgm:pt>
    <dgm:pt modelId="{AF4216B0-7CA0-47CC-8F41-03A0E0B2217B}" type="parTrans" cxnId="{E257F2DD-8E76-4509-908B-8CA883737DC5}">
      <dgm:prSet/>
      <dgm:spPr/>
      <dgm:t>
        <a:bodyPr/>
        <a:lstStyle/>
        <a:p>
          <a:endParaRPr lang="en-GB"/>
        </a:p>
      </dgm:t>
    </dgm:pt>
    <dgm:pt modelId="{DD9054E7-201A-4BFE-A041-C19123919ED4}" type="sibTrans" cxnId="{E257F2DD-8E76-4509-908B-8CA883737DC5}">
      <dgm:prSet/>
      <dgm:spPr/>
      <dgm:t>
        <a:bodyPr/>
        <a:lstStyle/>
        <a:p>
          <a:endParaRPr lang="en-GB"/>
        </a:p>
      </dgm:t>
    </dgm:pt>
    <dgm:pt modelId="{EBFD253D-E1CE-47B2-95A7-12778AA926B8}">
      <dgm:prSet phldrT="[Text]"/>
      <dgm:spPr>
        <a:solidFill>
          <a:srgbClr val="7030A0"/>
        </a:solidFill>
      </dgm:spPr>
      <dgm:t>
        <a:bodyPr/>
        <a:lstStyle/>
        <a:p>
          <a:r>
            <a:rPr lang="en-GB"/>
            <a:t>Positive Relationships</a:t>
          </a:r>
        </a:p>
      </dgm:t>
    </dgm:pt>
    <dgm:pt modelId="{F8C050BA-1B44-4DFC-8370-6E50A4D1BE41}" type="sibTrans" cxnId="{58C676C5-F13D-4521-AB64-2DC1BE0E613E}">
      <dgm:prSet/>
      <dgm:spPr/>
      <dgm:t>
        <a:bodyPr/>
        <a:lstStyle/>
        <a:p>
          <a:endParaRPr lang="en-GB"/>
        </a:p>
      </dgm:t>
    </dgm:pt>
    <dgm:pt modelId="{BA16289E-DBD7-47CE-B6CF-1B9BE450EA44}" type="parTrans" cxnId="{58C676C5-F13D-4521-AB64-2DC1BE0E613E}">
      <dgm:prSet/>
      <dgm:spPr/>
      <dgm:t>
        <a:bodyPr/>
        <a:lstStyle/>
        <a:p>
          <a:endParaRPr lang="en-GB"/>
        </a:p>
      </dgm:t>
    </dgm:pt>
    <dgm:pt modelId="{492FD73E-81D5-4E16-A8F6-12CADB031A8E}">
      <dgm:prSet phldrT="[Text]"/>
      <dgm:spPr>
        <a:ln>
          <a:solidFill>
            <a:srgbClr val="7030A0"/>
          </a:solidFill>
        </a:ln>
      </dgm:spPr>
      <dgm:t>
        <a:bodyPr/>
        <a:lstStyle/>
        <a:p>
          <a:endParaRPr lang="en-GB"/>
        </a:p>
      </dgm:t>
    </dgm:pt>
    <dgm:pt modelId="{54367E78-4043-4E4A-AD32-7534C7AF38C4}" type="parTrans" cxnId="{D219F18E-F783-473E-9550-23E928E1AA05}">
      <dgm:prSet/>
      <dgm:spPr/>
      <dgm:t>
        <a:bodyPr/>
        <a:lstStyle/>
        <a:p>
          <a:endParaRPr lang="en-GB"/>
        </a:p>
      </dgm:t>
    </dgm:pt>
    <dgm:pt modelId="{BB5C71C6-C5F1-44F5-AA7D-022DC4EC00EB}" type="sibTrans" cxnId="{D219F18E-F783-473E-9550-23E928E1AA05}">
      <dgm:prSet/>
      <dgm:spPr/>
      <dgm:t>
        <a:bodyPr/>
        <a:lstStyle/>
        <a:p>
          <a:endParaRPr lang="en-GB"/>
        </a:p>
      </dgm:t>
    </dgm:pt>
    <dgm:pt modelId="{0DCCFDB1-D3F5-43ED-99E8-3DA836DF714E}">
      <dgm:prSet/>
      <dgm:spPr>
        <a:ln>
          <a:solidFill>
            <a:srgbClr val="4CAA26"/>
          </a:solidFill>
        </a:ln>
      </dgm:spPr>
      <dgm:t>
        <a:bodyPr/>
        <a:lstStyle/>
        <a:p>
          <a:r>
            <a:rPr lang="en-GB"/>
            <a:t>3.4 The wider context</a:t>
          </a:r>
        </a:p>
      </dgm:t>
    </dgm:pt>
    <dgm:pt modelId="{6C591571-4BA7-426C-AC46-9324370CF8F5}" type="parTrans" cxnId="{1030307B-E73B-4CB4-B68C-9E7B20794866}">
      <dgm:prSet/>
      <dgm:spPr/>
      <dgm:t>
        <a:bodyPr/>
        <a:lstStyle/>
        <a:p>
          <a:endParaRPr lang="en-GB"/>
        </a:p>
      </dgm:t>
    </dgm:pt>
    <dgm:pt modelId="{916FD29F-05D5-42B5-8542-CA237D14714F}" type="sibTrans" cxnId="{1030307B-E73B-4CB4-B68C-9E7B20794866}">
      <dgm:prSet/>
      <dgm:spPr/>
      <dgm:t>
        <a:bodyPr/>
        <a:lstStyle/>
        <a:p>
          <a:endParaRPr lang="en-GB"/>
        </a:p>
      </dgm:t>
    </dgm:pt>
    <dgm:pt modelId="{BDAF1378-DAF1-4997-AFCB-673B06D82F22}" type="pres">
      <dgm:prSet presAssocID="{7AE352AB-A7EA-43E7-9F21-0CA42644AFD8}" presName="linearFlow" presStyleCnt="0">
        <dgm:presLayoutVars>
          <dgm:dir/>
          <dgm:animLvl val="lvl"/>
          <dgm:resizeHandles val="exact"/>
        </dgm:presLayoutVars>
      </dgm:prSet>
      <dgm:spPr/>
    </dgm:pt>
    <dgm:pt modelId="{21AD9B60-8BB0-4D4D-930E-28680067C093}" type="pres">
      <dgm:prSet presAssocID="{F7E75036-5E03-4037-9CA3-D45B6135CF1D}" presName="composite" presStyleCnt="0"/>
      <dgm:spPr/>
    </dgm:pt>
    <dgm:pt modelId="{B0438B69-78B8-4EF1-BD6E-815848A64802}" type="pres">
      <dgm:prSet presAssocID="{F7E75036-5E03-4037-9CA3-D45B6135CF1D}" presName="parTx" presStyleLbl="node1" presStyleIdx="0" presStyleCnt="4">
        <dgm:presLayoutVars>
          <dgm:chMax val="0"/>
          <dgm:chPref val="0"/>
          <dgm:bulletEnabled val="1"/>
        </dgm:presLayoutVars>
      </dgm:prSet>
      <dgm:spPr/>
    </dgm:pt>
    <dgm:pt modelId="{12958364-9D2B-4C63-B507-A65C209E9FA7}" type="pres">
      <dgm:prSet presAssocID="{F7E75036-5E03-4037-9CA3-D45B6135CF1D}" presName="parSh" presStyleLbl="node1" presStyleIdx="0" presStyleCnt="4"/>
      <dgm:spPr/>
    </dgm:pt>
    <dgm:pt modelId="{1903A3A3-837E-4602-8FBF-A05C00ED65C5}" type="pres">
      <dgm:prSet presAssocID="{F7E75036-5E03-4037-9CA3-D45B6135CF1D}" presName="desTx" presStyleLbl="fgAcc1" presStyleIdx="0" presStyleCnt="4">
        <dgm:presLayoutVars>
          <dgm:bulletEnabled val="1"/>
        </dgm:presLayoutVars>
      </dgm:prSet>
      <dgm:spPr/>
    </dgm:pt>
    <dgm:pt modelId="{8076FCC9-01A5-4E85-A789-EBA19D474860}" type="pres">
      <dgm:prSet presAssocID="{2D71A54D-51C6-4862-B7AE-ECB4C4F8D123}" presName="sibTrans" presStyleLbl="sibTrans2D1" presStyleIdx="0" presStyleCnt="3"/>
      <dgm:spPr/>
    </dgm:pt>
    <dgm:pt modelId="{39530138-DD9B-486E-B2C6-0F8ABEB05672}" type="pres">
      <dgm:prSet presAssocID="{2D71A54D-51C6-4862-B7AE-ECB4C4F8D123}" presName="connTx" presStyleLbl="sibTrans2D1" presStyleIdx="0" presStyleCnt="3"/>
      <dgm:spPr/>
    </dgm:pt>
    <dgm:pt modelId="{6762010D-7FBD-4760-A8BD-1F55B7CDEFA6}" type="pres">
      <dgm:prSet presAssocID="{EBFD253D-E1CE-47B2-95A7-12778AA926B8}" presName="composite" presStyleCnt="0"/>
      <dgm:spPr/>
    </dgm:pt>
    <dgm:pt modelId="{3C4A784A-E026-48C5-B10B-A076FA87481E}" type="pres">
      <dgm:prSet presAssocID="{EBFD253D-E1CE-47B2-95A7-12778AA926B8}" presName="parTx" presStyleLbl="node1" presStyleIdx="0" presStyleCnt="4">
        <dgm:presLayoutVars>
          <dgm:chMax val="0"/>
          <dgm:chPref val="0"/>
          <dgm:bulletEnabled val="1"/>
        </dgm:presLayoutVars>
      </dgm:prSet>
      <dgm:spPr/>
    </dgm:pt>
    <dgm:pt modelId="{D54867E6-D500-46C8-A626-CE8F23326177}" type="pres">
      <dgm:prSet presAssocID="{EBFD253D-E1CE-47B2-95A7-12778AA926B8}" presName="parSh" presStyleLbl="node1" presStyleIdx="1" presStyleCnt="4"/>
      <dgm:spPr/>
    </dgm:pt>
    <dgm:pt modelId="{9058825F-3681-4AD6-B64A-481ADC890614}" type="pres">
      <dgm:prSet presAssocID="{EBFD253D-E1CE-47B2-95A7-12778AA926B8}" presName="desTx" presStyleLbl="fgAcc1" presStyleIdx="1" presStyleCnt="4" custLinFactNeighborX="1741" custLinFactNeighborY="10573">
        <dgm:presLayoutVars>
          <dgm:bulletEnabled val="1"/>
        </dgm:presLayoutVars>
      </dgm:prSet>
      <dgm:spPr/>
    </dgm:pt>
    <dgm:pt modelId="{E95C2278-3041-4C17-969E-ADB39534B227}" type="pres">
      <dgm:prSet presAssocID="{F8C050BA-1B44-4DFC-8370-6E50A4D1BE41}" presName="sibTrans" presStyleLbl="sibTrans2D1" presStyleIdx="1" presStyleCnt="3"/>
      <dgm:spPr/>
    </dgm:pt>
    <dgm:pt modelId="{D3006C57-CCB3-4FA9-B8D3-D6ED11364A34}" type="pres">
      <dgm:prSet presAssocID="{F8C050BA-1B44-4DFC-8370-6E50A4D1BE41}" presName="connTx" presStyleLbl="sibTrans2D1" presStyleIdx="1" presStyleCnt="3"/>
      <dgm:spPr/>
    </dgm:pt>
    <dgm:pt modelId="{C2618967-9165-4626-8C84-E635CF15B401}" type="pres">
      <dgm:prSet presAssocID="{6D233B38-B91B-488A-8F7F-E876DB2B2B4D}" presName="composite" presStyleCnt="0"/>
      <dgm:spPr/>
    </dgm:pt>
    <dgm:pt modelId="{59A35024-05C2-4F59-A6FB-F3EADE97F1B1}" type="pres">
      <dgm:prSet presAssocID="{6D233B38-B91B-488A-8F7F-E876DB2B2B4D}" presName="parTx" presStyleLbl="node1" presStyleIdx="1" presStyleCnt="4">
        <dgm:presLayoutVars>
          <dgm:chMax val="0"/>
          <dgm:chPref val="0"/>
          <dgm:bulletEnabled val="1"/>
        </dgm:presLayoutVars>
      </dgm:prSet>
      <dgm:spPr/>
    </dgm:pt>
    <dgm:pt modelId="{C467A98B-F123-4ECC-AF2A-88130E835AB6}" type="pres">
      <dgm:prSet presAssocID="{6D233B38-B91B-488A-8F7F-E876DB2B2B4D}" presName="parSh" presStyleLbl="node1" presStyleIdx="2" presStyleCnt="4"/>
      <dgm:spPr/>
    </dgm:pt>
    <dgm:pt modelId="{12778936-9443-4355-9A63-BC8A0055BFD7}" type="pres">
      <dgm:prSet presAssocID="{6D233B38-B91B-488A-8F7F-E876DB2B2B4D}" presName="desTx" presStyleLbl="fgAcc1" presStyleIdx="2" presStyleCnt="4">
        <dgm:presLayoutVars>
          <dgm:bulletEnabled val="1"/>
        </dgm:presLayoutVars>
      </dgm:prSet>
      <dgm:spPr/>
    </dgm:pt>
    <dgm:pt modelId="{8EA15EBD-3860-4DF4-A06E-8CC65DC611E5}" type="pres">
      <dgm:prSet presAssocID="{5299144D-0381-4827-9F57-5002EF0DA7C8}" presName="sibTrans" presStyleLbl="sibTrans2D1" presStyleIdx="2" presStyleCnt="3"/>
      <dgm:spPr/>
    </dgm:pt>
    <dgm:pt modelId="{DC494728-7DD4-4A3D-B96A-3B5D81C50924}" type="pres">
      <dgm:prSet presAssocID="{5299144D-0381-4827-9F57-5002EF0DA7C8}" presName="connTx" presStyleLbl="sibTrans2D1" presStyleIdx="2" presStyleCnt="3"/>
      <dgm:spPr/>
    </dgm:pt>
    <dgm:pt modelId="{5065D0DC-9F54-470B-887E-BCD45F30282A}" type="pres">
      <dgm:prSet presAssocID="{E35DE291-5F7D-4608-B9D1-FE43931FFADF}" presName="composite" presStyleCnt="0"/>
      <dgm:spPr/>
    </dgm:pt>
    <dgm:pt modelId="{F8AD466E-9E39-482F-A020-5DD3BC1E07F0}" type="pres">
      <dgm:prSet presAssocID="{E35DE291-5F7D-4608-B9D1-FE43931FFADF}" presName="parTx" presStyleLbl="node1" presStyleIdx="2" presStyleCnt="4">
        <dgm:presLayoutVars>
          <dgm:chMax val="0"/>
          <dgm:chPref val="0"/>
          <dgm:bulletEnabled val="1"/>
        </dgm:presLayoutVars>
      </dgm:prSet>
      <dgm:spPr/>
    </dgm:pt>
    <dgm:pt modelId="{918938BA-7279-4DCE-9FD7-9368B5B633FB}" type="pres">
      <dgm:prSet presAssocID="{E35DE291-5F7D-4608-B9D1-FE43931FFADF}" presName="parSh" presStyleLbl="node1" presStyleIdx="3" presStyleCnt="4"/>
      <dgm:spPr/>
    </dgm:pt>
    <dgm:pt modelId="{CB16E7DB-1470-4A14-A66C-490D1CCF15EF}" type="pres">
      <dgm:prSet presAssocID="{E35DE291-5F7D-4608-B9D1-FE43931FFADF}" presName="desTx" presStyleLbl="fgAcc1" presStyleIdx="3" presStyleCnt="4">
        <dgm:presLayoutVars>
          <dgm:bulletEnabled val="1"/>
        </dgm:presLayoutVars>
      </dgm:prSet>
      <dgm:spPr/>
    </dgm:pt>
  </dgm:ptLst>
  <dgm:cxnLst>
    <dgm:cxn modelId="{9D070F1C-35FB-40D9-8FDC-40E1F9A5BBE7}" type="presOf" srcId="{B26416E7-1C8B-4962-A913-2337592FFC76}" destId="{1903A3A3-837E-4602-8FBF-A05C00ED65C5}" srcOrd="0" destOrd="1" presId="urn:microsoft.com/office/officeart/2005/8/layout/process3"/>
    <dgm:cxn modelId="{9F2CA447-2474-47AA-80FB-3B75E79F9DB7}" type="presOf" srcId="{7AE352AB-A7EA-43E7-9F21-0CA42644AFD8}" destId="{BDAF1378-DAF1-4997-AFCB-673B06D82F22}" srcOrd="0" destOrd="0" presId="urn:microsoft.com/office/officeart/2005/8/layout/process3"/>
    <dgm:cxn modelId="{16ECD4C5-D8FC-49A7-9BE8-56F5FE249DFC}" type="presOf" srcId="{EBFD253D-E1CE-47B2-95A7-12778AA926B8}" destId="{D54867E6-D500-46C8-A626-CE8F23326177}" srcOrd="1" destOrd="0" presId="urn:microsoft.com/office/officeart/2005/8/layout/process3"/>
    <dgm:cxn modelId="{74F6D6A9-55D4-456E-BFD7-50D6A3F8C1A7}" srcId="{7AE352AB-A7EA-43E7-9F21-0CA42644AFD8}" destId="{E35DE291-5F7D-4608-B9D1-FE43931FFADF}" srcOrd="3" destOrd="0" parTransId="{8F8FC6F6-A584-430F-8DA9-E6A5301143F5}" sibTransId="{48361AC2-62EA-49D2-B0E0-652DFA146D0A}"/>
    <dgm:cxn modelId="{279F6567-E646-4508-BC82-FBEC65A045BF}" type="presOf" srcId="{EBFD253D-E1CE-47B2-95A7-12778AA926B8}" destId="{3C4A784A-E026-48C5-B10B-A076FA87481E}" srcOrd="0" destOrd="0" presId="urn:microsoft.com/office/officeart/2005/8/layout/process3"/>
    <dgm:cxn modelId="{735D47ED-A61C-4899-8EC1-374C7C823204}" type="presOf" srcId="{2D71A54D-51C6-4862-B7AE-ECB4C4F8D123}" destId="{39530138-DD9B-486E-B2C6-0F8ABEB05672}" srcOrd="1" destOrd="0" presId="urn:microsoft.com/office/officeart/2005/8/layout/process3"/>
    <dgm:cxn modelId="{B501DAA4-5AEB-4B27-B997-8CE33F48D90A}" srcId="{7AE352AB-A7EA-43E7-9F21-0CA42644AFD8}" destId="{6D233B38-B91B-488A-8F7F-E876DB2B2B4D}" srcOrd="2" destOrd="0" parTransId="{98805504-D14E-407C-A3F3-8A379CE0D707}" sibTransId="{5299144D-0381-4827-9F57-5002EF0DA7C8}"/>
    <dgm:cxn modelId="{3ACB45F9-997A-4026-A2CE-3F9F7D57926A}" type="presOf" srcId="{5299144D-0381-4827-9F57-5002EF0DA7C8}" destId="{DC494728-7DD4-4A3D-B96A-3B5D81C50924}" srcOrd="1" destOrd="0" presId="urn:microsoft.com/office/officeart/2005/8/layout/process3"/>
    <dgm:cxn modelId="{F6819BD4-19DC-4906-A6A5-7B8CF056F071}" type="presOf" srcId="{5299144D-0381-4827-9F57-5002EF0DA7C8}" destId="{8EA15EBD-3860-4DF4-A06E-8CC65DC611E5}" srcOrd="0" destOrd="0" presId="urn:microsoft.com/office/officeart/2005/8/layout/process3"/>
    <dgm:cxn modelId="{240EA636-1E75-453A-91F8-F6FFB10D3614}" srcId="{7AE352AB-A7EA-43E7-9F21-0CA42644AFD8}" destId="{F7E75036-5E03-4037-9CA3-D45B6135CF1D}" srcOrd="0" destOrd="0" parTransId="{38998B65-B1B7-4470-AA5A-D0C9845446E4}" sibTransId="{2D71A54D-51C6-4862-B7AE-ECB4C4F8D123}"/>
    <dgm:cxn modelId="{301D3772-F603-4816-B2EA-4803DB20BCE4}" type="presOf" srcId="{2D71A54D-51C6-4862-B7AE-ECB4C4F8D123}" destId="{8076FCC9-01A5-4E85-A789-EBA19D474860}" srcOrd="0" destOrd="0" presId="urn:microsoft.com/office/officeart/2005/8/layout/process3"/>
    <dgm:cxn modelId="{860B7B8B-6170-444A-9229-83F22A648A9D}" type="presOf" srcId="{F7E75036-5E03-4037-9CA3-D45B6135CF1D}" destId="{B0438B69-78B8-4EF1-BD6E-815848A64802}" srcOrd="0" destOrd="0" presId="urn:microsoft.com/office/officeart/2005/8/layout/process3"/>
    <dgm:cxn modelId="{FEAA784E-4CB7-46B8-8A08-24E0DEDFA1BB}" type="presOf" srcId="{A3FE42AA-0E47-4636-8C93-EE7866B82C8F}" destId="{1903A3A3-837E-4602-8FBF-A05C00ED65C5}" srcOrd="0" destOrd="0" presId="urn:microsoft.com/office/officeart/2005/8/layout/process3"/>
    <dgm:cxn modelId="{58C676C5-F13D-4521-AB64-2DC1BE0E613E}" srcId="{7AE352AB-A7EA-43E7-9F21-0CA42644AFD8}" destId="{EBFD253D-E1CE-47B2-95A7-12778AA926B8}" srcOrd="1" destOrd="0" parTransId="{BA16289E-DBD7-47CE-B6CF-1B9BE450EA44}" sibTransId="{F8C050BA-1B44-4DFC-8370-6E50A4D1BE41}"/>
    <dgm:cxn modelId="{CC1C5DA6-A9C0-4255-A862-9AA0F7BB83C0}" type="presOf" srcId="{E35DE291-5F7D-4608-B9D1-FE43931FFADF}" destId="{918938BA-7279-4DCE-9FD7-9368B5B633FB}" srcOrd="1" destOrd="0" presId="urn:microsoft.com/office/officeart/2005/8/layout/process3"/>
    <dgm:cxn modelId="{FFADC7A9-7A72-4C4A-A4D1-2F9A58774E65}" type="presOf" srcId="{F8C050BA-1B44-4DFC-8370-6E50A4D1BE41}" destId="{E95C2278-3041-4C17-969E-ADB39534B227}" srcOrd="0" destOrd="0" presId="urn:microsoft.com/office/officeart/2005/8/layout/process3"/>
    <dgm:cxn modelId="{3D085089-FBD0-4B5D-96B2-817A0DE47384}" type="presOf" srcId="{6D233B38-B91B-488A-8F7F-E876DB2B2B4D}" destId="{C467A98B-F123-4ECC-AF2A-88130E835AB6}" srcOrd="1" destOrd="0" presId="urn:microsoft.com/office/officeart/2005/8/layout/process3"/>
    <dgm:cxn modelId="{D219F18E-F783-473E-9550-23E928E1AA05}" srcId="{EBFD253D-E1CE-47B2-95A7-12778AA926B8}" destId="{492FD73E-81D5-4E16-A8F6-12CADB031A8E}" srcOrd="1" destOrd="0" parTransId="{54367E78-4043-4E4A-AD32-7534C7AF38C4}" sibTransId="{BB5C71C6-C5F1-44F5-AA7D-022DC4EC00EB}"/>
    <dgm:cxn modelId="{EEE82BA7-AE99-4D23-A2AC-909AC278E756}" type="presOf" srcId="{F7E75036-5E03-4037-9CA3-D45B6135CF1D}" destId="{12958364-9D2B-4C63-B507-A65C209E9FA7}" srcOrd="1" destOrd="0" presId="urn:microsoft.com/office/officeart/2005/8/layout/process3"/>
    <dgm:cxn modelId="{0EAF7BA5-17C2-4725-9D4C-D3483F930AEC}" srcId="{EBFD253D-E1CE-47B2-95A7-12778AA926B8}" destId="{00855A69-7962-4EC5-80FA-24411E3E2E78}" srcOrd="0" destOrd="0" parTransId="{28422023-385F-4EF6-B8ED-5F534E5F3F94}" sibTransId="{49C0F310-BB8F-46F8-9026-790BBB53A259}"/>
    <dgm:cxn modelId="{0454FAF6-1425-4C5B-9BE1-FE926192E079}" srcId="{F7E75036-5E03-4037-9CA3-D45B6135CF1D}" destId="{A3FE42AA-0E47-4636-8C93-EE7866B82C8F}" srcOrd="0" destOrd="0" parTransId="{B593581D-F95D-4F0D-BA88-750CE48B5714}" sibTransId="{3F1FF913-7BF5-4299-852C-B87966B0E809}"/>
    <dgm:cxn modelId="{CE292DF4-6D8B-4EA7-9CAD-42C0BF286428}" type="presOf" srcId="{0DCCFDB1-D3F5-43ED-99E8-3DA836DF714E}" destId="{12778936-9443-4355-9A63-BC8A0055BFD7}" srcOrd="0" destOrd="0" presId="urn:microsoft.com/office/officeart/2005/8/layout/process3"/>
    <dgm:cxn modelId="{358AE899-9AB9-44F3-9940-A1BC6ABA2D12}" type="presOf" srcId="{E35DE291-5F7D-4608-B9D1-FE43931FFADF}" destId="{F8AD466E-9E39-482F-A020-5DD3BC1E07F0}" srcOrd="0" destOrd="0" presId="urn:microsoft.com/office/officeart/2005/8/layout/process3"/>
    <dgm:cxn modelId="{216A9B69-E98D-4A4B-8DB9-7BF7F7D9076A}" type="presOf" srcId="{18D93DC5-3BCA-4566-9C3A-CBFF27FCE81A}" destId="{12778936-9443-4355-9A63-BC8A0055BFD7}" srcOrd="0" destOrd="1" presId="urn:microsoft.com/office/officeart/2005/8/layout/process3"/>
    <dgm:cxn modelId="{5FF71313-AB83-464A-AF30-577760A72732}" type="presOf" srcId="{00855A69-7962-4EC5-80FA-24411E3E2E78}" destId="{9058825F-3681-4AD6-B64A-481ADC890614}" srcOrd="0" destOrd="0" presId="urn:microsoft.com/office/officeart/2005/8/layout/process3"/>
    <dgm:cxn modelId="{6DE6330F-6D3F-4D3A-BD1E-DBB67033EF39}" type="presOf" srcId="{6D233B38-B91B-488A-8F7F-E876DB2B2B4D}" destId="{59A35024-05C2-4F59-A6FB-F3EADE97F1B1}" srcOrd="0" destOrd="0" presId="urn:microsoft.com/office/officeart/2005/8/layout/process3"/>
    <dgm:cxn modelId="{05097835-E336-4C23-A0A3-7B4875FF1D34}" type="presOf" srcId="{492FD73E-81D5-4E16-A8F6-12CADB031A8E}" destId="{9058825F-3681-4AD6-B64A-481ADC890614}" srcOrd="0" destOrd="1" presId="urn:microsoft.com/office/officeart/2005/8/layout/process3"/>
    <dgm:cxn modelId="{1030307B-E73B-4CB4-B68C-9E7B20794866}" srcId="{6D233B38-B91B-488A-8F7F-E876DB2B2B4D}" destId="{0DCCFDB1-D3F5-43ED-99E8-3DA836DF714E}" srcOrd="0" destOrd="0" parTransId="{6C591571-4BA7-426C-AC46-9324370CF8F5}" sibTransId="{916FD29F-05D5-42B5-8542-CA237D14714F}"/>
    <dgm:cxn modelId="{27A9015C-5263-4674-8DA7-6C970C776D6E}" type="presOf" srcId="{F8C050BA-1B44-4DFC-8370-6E50A4D1BE41}" destId="{D3006C57-CCB3-4FA9-B8D3-D6ED11364A34}" srcOrd="1" destOrd="0" presId="urn:microsoft.com/office/officeart/2005/8/layout/process3"/>
    <dgm:cxn modelId="{E257F2DD-8E76-4509-908B-8CA883737DC5}" srcId="{6D233B38-B91B-488A-8F7F-E876DB2B2B4D}" destId="{18D93DC5-3BCA-4566-9C3A-CBFF27FCE81A}" srcOrd="1" destOrd="0" parTransId="{AF4216B0-7CA0-47CC-8F41-03A0E0B2217B}" sibTransId="{DD9054E7-201A-4BFE-A041-C19123919ED4}"/>
    <dgm:cxn modelId="{9850D948-2755-44F1-9B50-711793AC9CED}" srcId="{F7E75036-5E03-4037-9CA3-D45B6135CF1D}" destId="{B26416E7-1C8B-4962-A913-2337592FFC76}" srcOrd="1" destOrd="0" parTransId="{F047F218-161C-4741-98A6-A376817EA37E}" sibTransId="{99B7A125-594D-427A-8A9C-D1E04A3C60FA}"/>
    <dgm:cxn modelId="{7756EB55-7FD5-4416-8DD8-98DB061DE6DD}" type="presParOf" srcId="{BDAF1378-DAF1-4997-AFCB-673B06D82F22}" destId="{21AD9B60-8BB0-4D4D-930E-28680067C093}" srcOrd="0" destOrd="0" presId="urn:microsoft.com/office/officeart/2005/8/layout/process3"/>
    <dgm:cxn modelId="{FFE7930A-68E1-47B3-A786-71B3AD96F1E1}" type="presParOf" srcId="{21AD9B60-8BB0-4D4D-930E-28680067C093}" destId="{B0438B69-78B8-4EF1-BD6E-815848A64802}" srcOrd="0" destOrd="0" presId="urn:microsoft.com/office/officeart/2005/8/layout/process3"/>
    <dgm:cxn modelId="{420EB71B-4149-4F57-8891-601D07B3DF9D}" type="presParOf" srcId="{21AD9B60-8BB0-4D4D-930E-28680067C093}" destId="{12958364-9D2B-4C63-B507-A65C209E9FA7}" srcOrd="1" destOrd="0" presId="urn:microsoft.com/office/officeart/2005/8/layout/process3"/>
    <dgm:cxn modelId="{D7C156A8-BB47-4824-8C7E-11531AF878F0}" type="presParOf" srcId="{21AD9B60-8BB0-4D4D-930E-28680067C093}" destId="{1903A3A3-837E-4602-8FBF-A05C00ED65C5}" srcOrd="2" destOrd="0" presId="urn:microsoft.com/office/officeart/2005/8/layout/process3"/>
    <dgm:cxn modelId="{4B06C49D-BFB5-4212-BD74-C111562D186B}" type="presParOf" srcId="{BDAF1378-DAF1-4997-AFCB-673B06D82F22}" destId="{8076FCC9-01A5-4E85-A789-EBA19D474860}" srcOrd="1" destOrd="0" presId="urn:microsoft.com/office/officeart/2005/8/layout/process3"/>
    <dgm:cxn modelId="{208ED370-2666-45F9-BB29-DE73EF72C119}" type="presParOf" srcId="{8076FCC9-01A5-4E85-A789-EBA19D474860}" destId="{39530138-DD9B-486E-B2C6-0F8ABEB05672}" srcOrd="0" destOrd="0" presId="urn:microsoft.com/office/officeart/2005/8/layout/process3"/>
    <dgm:cxn modelId="{F932CA32-3EFC-41B5-B462-44BA7E606ECE}" type="presParOf" srcId="{BDAF1378-DAF1-4997-AFCB-673B06D82F22}" destId="{6762010D-7FBD-4760-A8BD-1F55B7CDEFA6}" srcOrd="2" destOrd="0" presId="urn:microsoft.com/office/officeart/2005/8/layout/process3"/>
    <dgm:cxn modelId="{6ABF3CAF-FE0E-409A-95E2-FCF3EE9BD493}" type="presParOf" srcId="{6762010D-7FBD-4760-A8BD-1F55B7CDEFA6}" destId="{3C4A784A-E026-48C5-B10B-A076FA87481E}" srcOrd="0" destOrd="0" presId="urn:microsoft.com/office/officeart/2005/8/layout/process3"/>
    <dgm:cxn modelId="{A7B84325-1DA1-4895-BBBB-AFEA83B13304}" type="presParOf" srcId="{6762010D-7FBD-4760-A8BD-1F55B7CDEFA6}" destId="{D54867E6-D500-46C8-A626-CE8F23326177}" srcOrd="1" destOrd="0" presId="urn:microsoft.com/office/officeart/2005/8/layout/process3"/>
    <dgm:cxn modelId="{945D9BB4-B7C6-467D-A663-8D04CBE21E3D}" type="presParOf" srcId="{6762010D-7FBD-4760-A8BD-1F55B7CDEFA6}" destId="{9058825F-3681-4AD6-B64A-481ADC890614}" srcOrd="2" destOrd="0" presId="urn:microsoft.com/office/officeart/2005/8/layout/process3"/>
    <dgm:cxn modelId="{92B2A8DD-FBF0-417B-A647-72D38F96B080}" type="presParOf" srcId="{BDAF1378-DAF1-4997-AFCB-673B06D82F22}" destId="{E95C2278-3041-4C17-969E-ADB39534B227}" srcOrd="3" destOrd="0" presId="urn:microsoft.com/office/officeart/2005/8/layout/process3"/>
    <dgm:cxn modelId="{3DFBD7F7-416F-492D-85BB-124118D90EE0}" type="presParOf" srcId="{E95C2278-3041-4C17-969E-ADB39534B227}" destId="{D3006C57-CCB3-4FA9-B8D3-D6ED11364A34}" srcOrd="0" destOrd="0" presId="urn:microsoft.com/office/officeart/2005/8/layout/process3"/>
    <dgm:cxn modelId="{46AB7334-6D73-4A8D-A106-322DCC37BB84}" type="presParOf" srcId="{BDAF1378-DAF1-4997-AFCB-673B06D82F22}" destId="{C2618967-9165-4626-8C84-E635CF15B401}" srcOrd="4" destOrd="0" presId="urn:microsoft.com/office/officeart/2005/8/layout/process3"/>
    <dgm:cxn modelId="{E9D99F52-3E65-4CD0-85B5-2C28B91F1948}" type="presParOf" srcId="{C2618967-9165-4626-8C84-E635CF15B401}" destId="{59A35024-05C2-4F59-A6FB-F3EADE97F1B1}" srcOrd="0" destOrd="0" presId="urn:microsoft.com/office/officeart/2005/8/layout/process3"/>
    <dgm:cxn modelId="{40002E8D-F8E9-41C6-8962-3DD6A5498A61}" type="presParOf" srcId="{C2618967-9165-4626-8C84-E635CF15B401}" destId="{C467A98B-F123-4ECC-AF2A-88130E835AB6}" srcOrd="1" destOrd="0" presId="urn:microsoft.com/office/officeart/2005/8/layout/process3"/>
    <dgm:cxn modelId="{23DB4417-31F0-44BD-877A-8C4060D6F7FB}" type="presParOf" srcId="{C2618967-9165-4626-8C84-E635CF15B401}" destId="{12778936-9443-4355-9A63-BC8A0055BFD7}" srcOrd="2" destOrd="0" presId="urn:microsoft.com/office/officeart/2005/8/layout/process3"/>
    <dgm:cxn modelId="{3FFBCD71-D38A-4E5E-9F27-9AB1A00BD8BD}" type="presParOf" srcId="{BDAF1378-DAF1-4997-AFCB-673B06D82F22}" destId="{8EA15EBD-3860-4DF4-A06E-8CC65DC611E5}" srcOrd="5" destOrd="0" presId="urn:microsoft.com/office/officeart/2005/8/layout/process3"/>
    <dgm:cxn modelId="{F60D98DF-E227-4935-A30E-D129545D7112}" type="presParOf" srcId="{8EA15EBD-3860-4DF4-A06E-8CC65DC611E5}" destId="{DC494728-7DD4-4A3D-B96A-3B5D81C50924}" srcOrd="0" destOrd="0" presId="urn:microsoft.com/office/officeart/2005/8/layout/process3"/>
    <dgm:cxn modelId="{ED6D024C-A286-410D-8454-1C32D26D333A}" type="presParOf" srcId="{BDAF1378-DAF1-4997-AFCB-673B06D82F22}" destId="{5065D0DC-9F54-470B-887E-BCD45F30282A}" srcOrd="6" destOrd="0" presId="urn:microsoft.com/office/officeart/2005/8/layout/process3"/>
    <dgm:cxn modelId="{BF207ACB-67D2-444D-8ACA-B2F1100B9D71}" type="presParOf" srcId="{5065D0DC-9F54-470B-887E-BCD45F30282A}" destId="{F8AD466E-9E39-482F-A020-5DD3BC1E07F0}" srcOrd="0" destOrd="0" presId="urn:microsoft.com/office/officeart/2005/8/layout/process3"/>
    <dgm:cxn modelId="{FE0FCCCB-E92C-4479-B70E-183B725AD556}" type="presParOf" srcId="{5065D0DC-9F54-470B-887E-BCD45F30282A}" destId="{918938BA-7279-4DCE-9FD7-9368B5B633FB}" srcOrd="1" destOrd="0" presId="urn:microsoft.com/office/officeart/2005/8/layout/process3"/>
    <dgm:cxn modelId="{18C84581-86B6-4071-A724-1F7D24BEDF94}" type="presParOf" srcId="{5065D0DC-9F54-470B-887E-BCD45F30282A}" destId="{CB16E7DB-1470-4A14-A66C-490D1CCF15EF}" srcOrd="2" destOrd="0" presId="urn:microsoft.com/office/officeart/2005/8/layout/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58364-9D2B-4C63-B507-A65C209E9FA7}">
      <dsp:nvSpPr>
        <dsp:cNvPr id="0" name=""/>
        <dsp:cNvSpPr/>
      </dsp:nvSpPr>
      <dsp:spPr>
        <a:xfrm>
          <a:off x="756" y="338204"/>
          <a:ext cx="951198" cy="525239"/>
        </a:xfrm>
        <a:prstGeom prst="roundRect">
          <a:avLst>
            <a:gd name="adj" fmla="val 10000"/>
          </a:avLst>
        </a:prstGeom>
        <a:solidFill>
          <a:srgbClr val="258EB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A Unique Child</a:t>
          </a:r>
        </a:p>
      </dsp:txBody>
      <dsp:txXfrm>
        <a:off x="756" y="338204"/>
        <a:ext cx="951198" cy="350159"/>
      </dsp:txXfrm>
    </dsp:sp>
    <dsp:sp modelId="{1903A3A3-837E-4602-8FBF-A05C00ED65C5}">
      <dsp:nvSpPr>
        <dsp:cNvPr id="0" name=""/>
        <dsp:cNvSpPr/>
      </dsp:nvSpPr>
      <dsp:spPr>
        <a:xfrm>
          <a:off x="195580" y="688364"/>
          <a:ext cx="951198" cy="696600"/>
        </a:xfrm>
        <a:prstGeom prst="roundRect">
          <a:avLst>
            <a:gd name="adj" fmla="val 10000"/>
          </a:avLst>
        </a:prstGeom>
        <a:solidFill>
          <a:schemeClr val="lt1">
            <a:alpha val="90000"/>
            <a:hueOff val="0"/>
            <a:satOff val="0"/>
            <a:lumOff val="0"/>
            <a:alphaOff val="0"/>
          </a:schemeClr>
        </a:solidFill>
        <a:ln w="25400" cap="flat" cmpd="sng" algn="ctr">
          <a:solidFill>
            <a:srgbClr val="258EBD"/>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1.3 Keeping safe</a:t>
          </a:r>
        </a:p>
        <a:p>
          <a:pPr marL="57150" lvl="1" indent="-57150" algn="l" defTabSz="400050">
            <a:lnSpc>
              <a:spcPct val="90000"/>
            </a:lnSpc>
            <a:spcBef>
              <a:spcPct val="0"/>
            </a:spcBef>
            <a:spcAft>
              <a:spcPct val="15000"/>
            </a:spcAft>
            <a:buChar char="•"/>
          </a:pPr>
          <a:r>
            <a:rPr lang="en-GB" sz="900" kern="1200"/>
            <a:t>1.4 Health and well-being</a:t>
          </a:r>
        </a:p>
      </dsp:txBody>
      <dsp:txXfrm>
        <a:off x="215983" y="708767"/>
        <a:ext cx="910392" cy="655794"/>
      </dsp:txXfrm>
    </dsp:sp>
    <dsp:sp modelId="{8076FCC9-01A5-4E85-A789-EBA19D474860}">
      <dsp:nvSpPr>
        <dsp:cNvPr id="0" name=""/>
        <dsp:cNvSpPr/>
      </dsp:nvSpPr>
      <dsp:spPr>
        <a:xfrm>
          <a:off x="1096153" y="394874"/>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096153" y="442238"/>
        <a:ext cx="234654" cy="142092"/>
      </dsp:txXfrm>
    </dsp:sp>
    <dsp:sp modelId="{D54867E6-D500-46C8-A626-CE8F23326177}">
      <dsp:nvSpPr>
        <dsp:cNvPr id="0" name=""/>
        <dsp:cNvSpPr/>
      </dsp:nvSpPr>
      <dsp:spPr>
        <a:xfrm>
          <a:off x="1528748" y="338204"/>
          <a:ext cx="951198" cy="525239"/>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Positive Relationships</a:t>
          </a:r>
        </a:p>
      </dsp:txBody>
      <dsp:txXfrm>
        <a:off x="1528748" y="338204"/>
        <a:ext cx="951198" cy="350159"/>
      </dsp:txXfrm>
    </dsp:sp>
    <dsp:sp modelId="{9058825F-3681-4AD6-B64A-481ADC890614}">
      <dsp:nvSpPr>
        <dsp:cNvPr id="0" name=""/>
        <dsp:cNvSpPr/>
      </dsp:nvSpPr>
      <dsp:spPr>
        <a:xfrm>
          <a:off x="1740132" y="762015"/>
          <a:ext cx="951198" cy="696600"/>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2.1 Respecting each other</a:t>
          </a:r>
        </a:p>
        <a:p>
          <a:pPr marL="57150" lvl="1" indent="-57150" algn="l" defTabSz="400050">
            <a:lnSpc>
              <a:spcPct val="90000"/>
            </a:lnSpc>
            <a:spcBef>
              <a:spcPct val="0"/>
            </a:spcBef>
            <a:spcAft>
              <a:spcPct val="15000"/>
            </a:spcAft>
            <a:buChar char="•"/>
          </a:pPr>
          <a:endParaRPr lang="en-GB" sz="900" kern="1200"/>
        </a:p>
      </dsp:txBody>
      <dsp:txXfrm>
        <a:off x="1760535" y="782418"/>
        <a:ext cx="910392" cy="655794"/>
      </dsp:txXfrm>
    </dsp:sp>
    <dsp:sp modelId="{E95C2278-3041-4C17-969E-ADB39534B227}">
      <dsp:nvSpPr>
        <dsp:cNvPr id="0" name=""/>
        <dsp:cNvSpPr/>
      </dsp:nvSpPr>
      <dsp:spPr>
        <a:xfrm>
          <a:off x="2624144" y="394874"/>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624144" y="442238"/>
        <a:ext cx="234654" cy="142092"/>
      </dsp:txXfrm>
    </dsp:sp>
    <dsp:sp modelId="{C467A98B-F123-4ECC-AF2A-88130E835AB6}">
      <dsp:nvSpPr>
        <dsp:cNvPr id="0" name=""/>
        <dsp:cNvSpPr/>
      </dsp:nvSpPr>
      <dsp:spPr>
        <a:xfrm>
          <a:off x="3056739" y="338204"/>
          <a:ext cx="951198" cy="525239"/>
        </a:xfrm>
        <a:prstGeom prst="roundRect">
          <a:avLst>
            <a:gd name="adj" fmla="val 10000"/>
          </a:avLst>
        </a:prstGeom>
        <a:solidFill>
          <a:srgbClr val="4CAA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Enabling Environments</a:t>
          </a:r>
        </a:p>
      </dsp:txBody>
      <dsp:txXfrm>
        <a:off x="3056739" y="338204"/>
        <a:ext cx="951198" cy="350159"/>
      </dsp:txXfrm>
    </dsp:sp>
    <dsp:sp modelId="{12778936-9443-4355-9A63-BC8A0055BFD7}">
      <dsp:nvSpPr>
        <dsp:cNvPr id="0" name=""/>
        <dsp:cNvSpPr/>
      </dsp:nvSpPr>
      <dsp:spPr>
        <a:xfrm>
          <a:off x="3251563" y="688364"/>
          <a:ext cx="951198" cy="696600"/>
        </a:xfrm>
        <a:prstGeom prst="roundRect">
          <a:avLst>
            <a:gd name="adj" fmla="val 10000"/>
          </a:avLst>
        </a:prstGeom>
        <a:solidFill>
          <a:schemeClr val="lt1">
            <a:alpha val="90000"/>
            <a:hueOff val="0"/>
            <a:satOff val="0"/>
            <a:lumOff val="0"/>
            <a:alphaOff val="0"/>
          </a:schemeClr>
        </a:solidFill>
        <a:ln w="25400" cap="flat" cmpd="sng" algn="ctr">
          <a:solidFill>
            <a:srgbClr val="4CAA26"/>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3.4 The wider context</a:t>
          </a:r>
        </a:p>
        <a:p>
          <a:pPr marL="57150" lvl="1" indent="-57150" algn="l" defTabSz="400050">
            <a:lnSpc>
              <a:spcPct val="90000"/>
            </a:lnSpc>
            <a:spcBef>
              <a:spcPct val="0"/>
            </a:spcBef>
            <a:spcAft>
              <a:spcPct val="15000"/>
            </a:spcAft>
            <a:buChar char="•"/>
          </a:pPr>
          <a:endParaRPr lang="en-GB" sz="900" kern="1200"/>
        </a:p>
      </dsp:txBody>
      <dsp:txXfrm>
        <a:off x="3271966" y="708767"/>
        <a:ext cx="910392" cy="655794"/>
      </dsp:txXfrm>
    </dsp:sp>
    <dsp:sp modelId="{8EA15EBD-3860-4DF4-A06E-8CC65DC611E5}">
      <dsp:nvSpPr>
        <dsp:cNvPr id="0" name=""/>
        <dsp:cNvSpPr/>
      </dsp:nvSpPr>
      <dsp:spPr>
        <a:xfrm>
          <a:off x="4152136" y="394874"/>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52136" y="442238"/>
        <a:ext cx="234654" cy="142092"/>
      </dsp:txXfrm>
    </dsp:sp>
    <dsp:sp modelId="{918938BA-7279-4DCE-9FD7-9368B5B633FB}">
      <dsp:nvSpPr>
        <dsp:cNvPr id="0" name=""/>
        <dsp:cNvSpPr/>
      </dsp:nvSpPr>
      <dsp:spPr>
        <a:xfrm>
          <a:off x="4584730" y="338204"/>
          <a:ext cx="951198" cy="52523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Learning and Development</a:t>
          </a:r>
        </a:p>
      </dsp:txBody>
      <dsp:txXfrm>
        <a:off x="4584730" y="338204"/>
        <a:ext cx="951198" cy="350159"/>
      </dsp:txXfrm>
    </dsp:sp>
    <dsp:sp modelId="{CB16E7DB-1470-4A14-A66C-490D1CCF15EF}">
      <dsp:nvSpPr>
        <dsp:cNvPr id="0" name=""/>
        <dsp:cNvSpPr/>
      </dsp:nvSpPr>
      <dsp:spPr>
        <a:xfrm>
          <a:off x="4779554" y="688364"/>
          <a:ext cx="951198" cy="696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441</Words>
  <Characters>2520</Characters>
  <Application>Microsoft Office Word</Application>
  <DocSecurity>0</DocSecurity>
  <Lines>21</Lines>
  <Paragraphs>5</Paragraphs>
  <ScaleCrop>false</ScaleCrop>
  <Company>Hewlett-Packard</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Coombes</dc:creator>
  <cp:lastModifiedBy>Hayley Coombes</cp:lastModifiedBy>
  <cp:revision>2</cp:revision>
  <dcterms:created xsi:type="dcterms:W3CDTF">2016-07-07T09:53:00Z</dcterms:created>
  <dcterms:modified xsi:type="dcterms:W3CDTF">2016-08-23T13:27:00Z</dcterms:modified>
</cp:coreProperties>
</file>