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6AF9" w:rsidRPr="00B66AF9" w:rsidRDefault="00B66AF9" w:rsidP="00B66AF9">
      <w:pPr>
        <w:jc w:val="center"/>
        <w:rPr>
          <w:rFonts w:ascii="Corbel" w:hAnsi="Corbel"/>
          <w:b/>
          <w:sz w:val="28"/>
          <w:szCs w:val="28"/>
          <w:u w:val="single"/>
        </w:rPr>
      </w:pPr>
      <w:r w:rsidRPr="00B66AF9">
        <w:rPr>
          <w:rFonts w:ascii="Corbel" w:hAnsi="Corbel"/>
          <w:b/>
          <w:sz w:val="28"/>
          <w:szCs w:val="28"/>
          <w:u w:val="single"/>
        </w:rPr>
        <w:t>Equality of Opportunity</w:t>
      </w:r>
    </w:p>
    <w:p w:rsidR="00B66AF9" w:rsidRPr="00B66AF9" w:rsidRDefault="00B66AF9" w:rsidP="00B66AF9">
      <w:pPr>
        <w:rPr>
          <w:rFonts w:ascii="Corbel" w:hAnsi="Corbel"/>
          <w:sz w:val="28"/>
          <w:szCs w:val="28"/>
        </w:rPr>
      </w:pPr>
    </w:p>
    <w:p w:rsidR="00B66AF9" w:rsidRPr="00B66AF9" w:rsidRDefault="00B66AF9" w:rsidP="00B66AF9">
      <w:pPr>
        <w:jc w:val="center"/>
        <w:rPr>
          <w:rFonts w:ascii="Corbel" w:hAnsi="Corbel"/>
          <w:b/>
          <w:sz w:val="28"/>
          <w:szCs w:val="28"/>
          <w:u w:val="single"/>
        </w:rPr>
      </w:pPr>
      <w:r w:rsidRPr="00B66AF9">
        <w:rPr>
          <w:rFonts w:ascii="Corbel" w:hAnsi="Corbel"/>
          <w:b/>
          <w:sz w:val="28"/>
          <w:szCs w:val="28"/>
          <w:u w:val="single"/>
        </w:rPr>
        <w:t>Supporting Children with Special educational needs</w:t>
      </w:r>
    </w:p>
    <w:p w:rsidR="00B66AF9" w:rsidRPr="00E24136" w:rsidRDefault="00B66AF9" w:rsidP="00B66AF9">
      <w:pPr>
        <w:rPr>
          <w:rFonts w:ascii="Corbel" w:hAnsi="Corbel"/>
          <w:sz w:val="20"/>
          <w:szCs w:val="20"/>
        </w:rPr>
      </w:pPr>
    </w:p>
    <w:p w:rsidR="00B66AF9" w:rsidRPr="00E24136" w:rsidRDefault="00B66AF9" w:rsidP="00B66AF9">
      <w:pPr>
        <w:rPr>
          <w:rFonts w:ascii="Corbel" w:hAnsi="Corbel"/>
          <w:b/>
          <w:sz w:val="20"/>
          <w:szCs w:val="20"/>
        </w:rPr>
      </w:pPr>
      <w:r w:rsidRPr="00E24136">
        <w:rPr>
          <w:rFonts w:ascii="Corbel" w:hAnsi="Corbel"/>
          <w:b/>
          <w:sz w:val="20"/>
          <w:szCs w:val="20"/>
        </w:rPr>
        <w:t>Policy Statement</w:t>
      </w:r>
    </w:p>
    <w:p w:rsidR="00B66AF9" w:rsidRPr="00E24136" w:rsidRDefault="00B66AF9" w:rsidP="00B66AF9">
      <w:pPr>
        <w:rPr>
          <w:rFonts w:ascii="Corbel" w:hAnsi="Corbel"/>
          <w:sz w:val="20"/>
          <w:szCs w:val="20"/>
        </w:rPr>
      </w:pPr>
    </w:p>
    <w:p w:rsidR="00B66AF9" w:rsidRPr="00E24136" w:rsidRDefault="00B66AF9" w:rsidP="00B66AF9">
      <w:pPr>
        <w:rPr>
          <w:rFonts w:ascii="Corbel" w:hAnsi="Corbel"/>
          <w:sz w:val="20"/>
          <w:szCs w:val="20"/>
        </w:rPr>
      </w:pPr>
      <w:r w:rsidRPr="00E24136">
        <w:rPr>
          <w:rFonts w:ascii="Corbel" w:hAnsi="Corbel"/>
          <w:sz w:val="20"/>
          <w:szCs w:val="20"/>
        </w:rPr>
        <w:t>We provide an environment in which all children, including those with Special Educational Needs and Disabilities are supported to reach their full potential.</w:t>
      </w:r>
    </w:p>
    <w:p w:rsidR="00B66AF9" w:rsidRPr="00E24136" w:rsidRDefault="00B66AF9" w:rsidP="00B66AF9">
      <w:pPr>
        <w:rPr>
          <w:rFonts w:ascii="Corbel" w:hAnsi="Corbel"/>
          <w:sz w:val="20"/>
          <w:szCs w:val="20"/>
        </w:rPr>
      </w:pPr>
    </w:p>
    <w:p w:rsidR="00B66AF9" w:rsidRPr="00E24136" w:rsidRDefault="00B66AF9" w:rsidP="00B66AF9">
      <w:pPr>
        <w:pStyle w:val="ListParagraph"/>
        <w:numPr>
          <w:ilvl w:val="0"/>
          <w:numId w:val="1"/>
        </w:numPr>
        <w:rPr>
          <w:rFonts w:ascii="Corbel" w:hAnsi="Corbel"/>
          <w:sz w:val="20"/>
          <w:szCs w:val="20"/>
        </w:rPr>
      </w:pPr>
      <w:r w:rsidRPr="00E24136">
        <w:rPr>
          <w:rFonts w:ascii="Corbel" w:hAnsi="Corbel"/>
          <w:sz w:val="20"/>
          <w:szCs w:val="20"/>
        </w:rPr>
        <w:t>We have regard for the DfES Special Educational Needs and Disabilities 0-25 years January 2015. (</w:t>
      </w:r>
      <w:hyperlink r:id="rId7" w:history="1">
        <w:r w:rsidRPr="00E24136">
          <w:rPr>
            <w:rStyle w:val="Hyperlink"/>
            <w:rFonts w:ascii="Corbel" w:hAnsi="Corbel"/>
            <w:sz w:val="20"/>
            <w:szCs w:val="20"/>
          </w:rPr>
          <w:t>https://www.gov.uk/SEND_code_of_practice_January_2015.pdf</w:t>
        </w:r>
      </w:hyperlink>
      <w:r w:rsidRPr="00E24136">
        <w:rPr>
          <w:rFonts w:ascii="Corbel" w:hAnsi="Corbel"/>
          <w:sz w:val="20"/>
          <w:szCs w:val="20"/>
        </w:rPr>
        <w:t>)</w:t>
      </w:r>
    </w:p>
    <w:p w:rsidR="00B66AF9" w:rsidRPr="00E24136" w:rsidRDefault="00B66AF9" w:rsidP="00B66AF9">
      <w:pPr>
        <w:pStyle w:val="ListParagraph"/>
        <w:numPr>
          <w:ilvl w:val="0"/>
          <w:numId w:val="1"/>
        </w:numPr>
        <w:rPr>
          <w:rFonts w:ascii="Corbel" w:hAnsi="Corbel"/>
          <w:sz w:val="20"/>
          <w:szCs w:val="20"/>
        </w:rPr>
      </w:pPr>
      <w:r w:rsidRPr="00E24136">
        <w:rPr>
          <w:rFonts w:ascii="Corbel" w:hAnsi="Corbel"/>
          <w:sz w:val="20"/>
          <w:szCs w:val="20"/>
        </w:rPr>
        <w:t>We ensure our provision is inclusive to all children with Special Educational Needs and Disabilities.</w:t>
      </w:r>
    </w:p>
    <w:p w:rsidR="00B66AF9" w:rsidRPr="00E24136" w:rsidRDefault="00B66AF9" w:rsidP="00B66AF9">
      <w:pPr>
        <w:pStyle w:val="ListParagraph"/>
        <w:numPr>
          <w:ilvl w:val="0"/>
          <w:numId w:val="1"/>
        </w:numPr>
        <w:rPr>
          <w:rFonts w:ascii="Corbel" w:hAnsi="Corbel"/>
          <w:sz w:val="20"/>
          <w:szCs w:val="20"/>
        </w:rPr>
      </w:pPr>
      <w:r w:rsidRPr="00E24136">
        <w:rPr>
          <w:rFonts w:ascii="Corbel" w:hAnsi="Corbel"/>
          <w:sz w:val="20"/>
          <w:szCs w:val="20"/>
        </w:rPr>
        <w:t>We support parents and children with Special Educational Needs and Disabilities (SEND).</w:t>
      </w:r>
    </w:p>
    <w:p w:rsidR="00B66AF9" w:rsidRPr="00E24136" w:rsidRDefault="00B66AF9" w:rsidP="00B66AF9">
      <w:pPr>
        <w:pStyle w:val="ListParagraph"/>
        <w:numPr>
          <w:ilvl w:val="0"/>
          <w:numId w:val="1"/>
        </w:numPr>
        <w:rPr>
          <w:rFonts w:ascii="Corbel" w:hAnsi="Corbel"/>
          <w:sz w:val="20"/>
          <w:szCs w:val="20"/>
        </w:rPr>
      </w:pPr>
      <w:r w:rsidRPr="00E24136">
        <w:rPr>
          <w:rFonts w:ascii="Corbel" w:hAnsi="Corbel"/>
          <w:sz w:val="20"/>
          <w:szCs w:val="20"/>
        </w:rPr>
        <w:t>We identify the specific needs of children with special educational needs and disabilities and meet those needs through a range of SEND strategies.</w:t>
      </w:r>
    </w:p>
    <w:p w:rsidR="00B66AF9" w:rsidRPr="00E24136" w:rsidRDefault="00B66AF9" w:rsidP="00B66AF9">
      <w:pPr>
        <w:pStyle w:val="ListParagraph"/>
        <w:numPr>
          <w:ilvl w:val="0"/>
          <w:numId w:val="1"/>
        </w:numPr>
        <w:rPr>
          <w:rFonts w:ascii="Corbel" w:hAnsi="Corbel"/>
          <w:sz w:val="20"/>
          <w:szCs w:val="20"/>
        </w:rPr>
      </w:pPr>
      <w:r w:rsidRPr="00E24136">
        <w:rPr>
          <w:rFonts w:ascii="Corbel" w:hAnsi="Corbel"/>
          <w:sz w:val="20"/>
          <w:szCs w:val="20"/>
        </w:rPr>
        <w:t>We work in partnership with parents and other agencies in meeting individual children’s needs.</w:t>
      </w:r>
    </w:p>
    <w:p w:rsidR="00B66AF9" w:rsidRPr="00E24136" w:rsidRDefault="00B66AF9" w:rsidP="00B66AF9">
      <w:pPr>
        <w:pStyle w:val="ListParagraph"/>
        <w:numPr>
          <w:ilvl w:val="0"/>
          <w:numId w:val="1"/>
        </w:numPr>
        <w:rPr>
          <w:rFonts w:ascii="Corbel" w:hAnsi="Corbel"/>
          <w:sz w:val="20"/>
          <w:szCs w:val="20"/>
        </w:rPr>
      </w:pPr>
      <w:r w:rsidRPr="00E24136">
        <w:rPr>
          <w:rFonts w:ascii="Corbel" w:hAnsi="Corbel"/>
          <w:sz w:val="20"/>
          <w:szCs w:val="20"/>
        </w:rPr>
        <w:t>We monitor and review our policy, practice and provision and, if necessary, make adjustments.</w:t>
      </w:r>
    </w:p>
    <w:p w:rsidR="00B66AF9" w:rsidRPr="00E24136" w:rsidRDefault="00B66AF9" w:rsidP="00151DB3">
      <w:pPr>
        <w:pStyle w:val="ListParagraph"/>
        <w:rPr>
          <w:rFonts w:ascii="Corbel" w:hAnsi="Corbel"/>
          <w:sz w:val="20"/>
          <w:szCs w:val="20"/>
        </w:rPr>
      </w:pPr>
    </w:p>
    <w:p w:rsidR="00B66AF9" w:rsidRPr="00E24136" w:rsidRDefault="00B66AF9" w:rsidP="00B66AF9">
      <w:pPr>
        <w:rPr>
          <w:rFonts w:ascii="Corbel" w:hAnsi="Corbel"/>
          <w:sz w:val="20"/>
          <w:szCs w:val="20"/>
        </w:rPr>
      </w:pPr>
    </w:p>
    <w:p w:rsidR="00B66AF9" w:rsidRPr="00E24136" w:rsidRDefault="00B66AF9" w:rsidP="00B66AF9">
      <w:pPr>
        <w:rPr>
          <w:rFonts w:ascii="Corbel" w:hAnsi="Corbel"/>
          <w:b/>
          <w:sz w:val="20"/>
          <w:szCs w:val="20"/>
        </w:rPr>
      </w:pPr>
      <w:r w:rsidRPr="00E24136">
        <w:rPr>
          <w:rFonts w:ascii="Corbel" w:hAnsi="Corbel"/>
          <w:b/>
          <w:sz w:val="20"/>
          <w:szCs w:val="20"/>
        </w:rPr>
        <w:t>EYFS key themes and commitments</w:t>
      </w:r>
    </w:p>
    <w:p w:rsidR="00B66AF9" w:rsidRPr="00E24136" w:rsidRDefault="00B66AF9" w:rsidP="00B66AF9">
      <w:pPr>
        <w:rPr>
          <w:rFonts w:ascii="Corbel" w:hAnsi="Corbel"/>
          <w:sz w:val="20"/>
          <w:szCs w:val="20"/>
        </w:rPr>
      </w:pPr>
    </w:p>
    <w:p w:rsidR="00B66AF9" w:rsidRPr="00E24136" w:rsidRDefault="00B66AF9" w:rsidP="00B66AF9">
      <w:pPr>
        <w:rPr>
          <w:rFonts w:ascii="Corbel" w:hAnsi="Corbel"/>
          <w:sz w:val="20"/>
          <w:szCs w:val="20"/>
        </w:rPr>
      </w:pPr>
      <w:r w:rsidRPr="00E24136">
        <w:rPr>
          <w:rFonts w:ascii="Corbel" w:hAnsi="Corbel"/>
          <w:noProof/>
          <w:sz w:val="20"/>
          <w:szCs w:val="20"/>
          <w:lang w:eastAsia="en-GB"/>
        </w:rPr>
        <w:drawing>
          <wp:inline distT="0" distB="0" distL="0" distR="0">
            <wp:extent cx="5731510" cy="1723169"/>
            <wp:effectExtent l="19050" t="0" r="2540" b="0"/>
            <wp:docPr id="1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B66AF9" w:rsidRPr="00E24136" w:rsidRDefault="00B66AF9" w:rsidP="00B66AF9">
      <w:pPr>
        <w:rPr>
          <w:rFonts w:ascii="Corbel" w:hAnsi="Corbel"/>
          <w:sz w:val="20"/>
          <w:szCs w:val="20"/>
        </w:rPr>
      </w:pPr>
    </w:p>
    <w:p w:rsidR="00B66AF9" w:rsidRPr="00E24136" w:rsidRDefault="00B66AF9" w:rsidP="00B66AF9">
      <w:pPr>
        <w:rPr>
          <w:rFonts w:ascii="Corbel" w:hAnsi="Corbel"/>
          <w:b/>
          <w:sz w:val="20"/>
          <w:szCs w:val="20"/>
        </w:rPr>
      </w:pPr>
      <w:r w:rsidRPr="00E24136">
        <w:rPr>
          <w:rFonts w:ascii="Corbel" w:hAnsi="Corbel"/>
          <w:b/>
          <w:sz w:val="20"/>
          <w:szCs w:val="20"/>
        </w:rPr>
        <w:t>Procedures</w:t>
      </w:r>
    </w:p>
    <w:p w:rsidR="00B66AF9" w:rsidRPr="00E24136" w:rsidRDefault="00B66AF9" w:rsidP="00B66AF9">
      <w:pPr>
        <w:rPr>
          <w:rFonts w:ascii="Corbel" w:hAnsi="Corbel"/>
          <w:sz w:val="20"/>
          <w:szCs w:val="20"/>
        </w:rPr>
      </w:pPr>
    </w:p>
    <w:p w:rsidR="00B66AF9" w:rsidRPr="00E24136" w:rsidRDefault="00B66AF9" w:rsidP="00B66AF9">
      <w:pPr>
        <w:pStyle w:val="ListParagraph"/>
        <w:numPr>
          <w:ilvl w:val="0"/>
          <w:numId w:val="2"/>
        </w:numPr>
        <w:rPr>
          <w:rFonts w:ascii="Corbel" w:hAnsi="Corbel"/>
          <w:b/>
          <w:sz w:val="20"/>
          <w:szCs w:val="20"/>
        </w:rPr>
      </w:pPr>
      <w:r w:rsidRPr="00E24136">
        <w:rPr>
          <w:rFonts w:ascii="Corbel" w:hAnsi="Corbel"/>
          <w:sz w:val="20"/>
          <w:szCs w:val="20"/>
        </w:rPr>
        <w:t xml:space="preserve">Our Special Educational Needs and </w:t>
      </w:r>
      <w:r w:rsidR="00151DB3" w:rsidRPr="00E24136">
        <w:rPr>
          <w:rFonts w:ascii="Corbel" w:hAnsi="Corbel"/>
          <w:sz w:val="20"/>
          <w:szCs w:val="20"/>
        </w:rPr>
        <w:t>Disabilities</w:t>
      </w:r>
      <w:r w:rsidRPr="00E24136">
        <w:rPr>
          <w:rFonts w:ascii="Corbel" w:hAnsi="Corbel"/>
          <w:sz w:val="20"/>
          <w:szCs w:val="20"/>
        </w:rPr>
        <w:t xml:space="preserve"> Co-ordinator (SENDCO) designated member of staff is </w:t>
      </w:r>
      <w:r w:rsidR="00151DB3">
        <w:rPr>
          <w:rFonts w:ascii="Corbel" w:hAnsi="Corbel"/>
          <w:b/>
          <w:sz w:val="20"/>
          <w:szCs w:val="20"/>
        </w:rPr>
        <w:t>Hayley Coombes</w:t>
      </w:r>
      <w:r w:rsidRPr="00E24136">
        <w:rPr>
          <w:rFonts w:ascii="Corbel" w:hAnsi="Corbel"/>
          <w:b/>
          <w:sz w:val="20"/>
          <w:szCs w:val="20"/>
        </w:rPr>
        <w:t>.</w:t>
      </w:r>
    </w:p>
    <w:p w:rsidR="00B66AF9" w:rsidRPr="00E24136" w:rsidRDefault="00B66AF9" w:rsidP="00B66AF9">
      <w:pPr>
        <w:pStyle w:val="ListParagraph"/>
        <w:numPr>
          <w:ilvl w:val="0"/>
          <w:numId w:val="2"/>
        </w:numPr>
        <w:rPr>
          <w:rFonts w:ascii="Corbel" w:hAnsi="Corbel"/>
          <w:b/>
          <w:sz w:val="20"/>
          <w:szCs w:val="20"/>
        </w:rPr>
      </w:pPr>
      <w:r w:rsidRPr="00E24136">
        <w:rPr>
          <w:rFonts w:ascii="Corbel" w:hAnsi="Corbel"/>
          <w:sz w:val="20"/>
          <w:szCs w:val="20"/>
        </w:rPr>
        <w:t>We ensure that the provision for children with special educational needs and disabilities is the responsibility of all members of the setting.</w:t>
      </w:r>
    </w:p>
    <w:p w:rsidR="00B66AF9" w:rsidRPr="00E24136" w:rsidRDefault="00B66AF9" w:rsidP="00B66AF9">
      <w:pPr>
        <w:pStyle w:val="ListParagraph"/>
        <w:numPr>
          <w:ilvl w:val="0"/>
          <w:numId w:val="1"/>
        </w:numPr>
        <w:rPr>
          <w:rFonts w:ascii="Corbel" w:hAnsi="Corbel"/>
          <w:sz w:val="20"/>
          <w:szCs w:val="20"/>
        </w:rPr>
      </w:pPr>
      <w:r w:rsidRPr="00E24136">
        <w:rPr>
          <w:rFonts w:ascii="Corbel" w:hAnsi="Corbel"/>
          <w:sz w:val="20"/>
          <w:szCs w:val="20"/>
        </w:rPr>
        <w:t xml:space="preserve">We ensure that our inclusive admissions practice ensures equality of access and opportunity. </w:t>
      </w:r>
    </w:p>
    <w:p w:rsidR="00B66AF9" w:rsidRPr="00E24136" w:rsidRDefault="00B66AF9" w:rsidP="00B66AF9">
      <w:pPr>
        <w:pStyle w:val="ListParagraph"/>
        <w:numPr>
          <w:ilvl w:val="0"/>
          <w:numId w:val="1"/>
        </w:numPr>
        <w:rPr>
          <w:rFonts w:ascii="Corbel" w:hAnsi="Corbel"/>
          <w:sz w:val="20"/>
          <w:szCs w:val="20"/>
        </w:rPr>
      </w:pPr>
      <w:r w:rsidRPr="00E24136">
        <w:rPr>
          <w:rFonts w:ascii="Corbel" w:hAnsi="Corbel"/>
          <w:sz w:val="20"/>
          <w:szCs w:val="20"/>
        </w:rPr>
        <w:t xml:space="preserve">We utilise equal opportunities then Specialist teacher service, then Health Education and Care Plan. </w:t>
      </w:r>
    </w:p>
    <w:p w:rsidR="00B66AF9" w:rsidRPr="00E24136" w:rsidRDefault="00B66AF9" w:rsidP="00B66AF9">
      <w:pPr>
        <w:pStyle w:val="ListParagraph"/>
        <w:numPr>
          <w:ilvl w:val="0"/>
          <w:numId w:val="1"/>
        </w:numPr>
        <w:rPr>
          <w:rFonts w:ascii="Corbel" w:hAnsi="Corbel"/>
          <w:sz w:val="20"/>
          <w:szCs w:val="20"/>
        </w:rPr>
      </w:pPr>
      <w:r w:rsidRPr="00E24136">
        <w:rPr>
          <w:rFonts w:ascii="Corbel" w:hAnsi="Corbel"/>
          <w:sz w:val="20"/>
          <w:szCs w:val="20"/>
        </w:rPr>
        <w:t>We use the Universal, personalised and targeted system –</w:t>
      </w:r>
    </w:p>
    <w:p w:rsidR="00B66AF9" w:rsidRPr="00E24136" w:rsidRDefault="00B66AF9" w:rsidP="00B66AF9">
      <w:pPr>
        <w:pStyle w:val="ListParagraph"/>
        <w:rPr>
          <w:rFonts w:ascii="Corbel" w:hAnsi="Corbel"/>
          <w:sz w:val="20"/>
          <w:szCs w:val="20"/>
        </w:rPr>
      </w:pPr>
      <w:r w:rsidRPr="00E24136">
        <w:rPr>
          <w:rFonts w:ascii="Corbel" w:hAnsi="Corbel"/>
          <w:b/>
          <w:sz w:val="20"/>
          <w:szCs w:val="20"/>
        </w:rPr>
        <w:t>Universal</w:t>
      </w:r>
      <w:r w:rsidRPr="00E24136">
        <w:rPr>
          <w:rFonts w:ascii="Corbel" w:hAnsi="Corbel"/>
          <w:sz w:val="20"/>
          <w:szCs w:val="20"/>
        </w:rPr>
        <w:t>- needs met with things normally in use in pre-school i.e. visual aids etc.</w:t>
      </w:r>
    </w:p>
    <w:p w:rsidR="00B66AF9" w:rsidRPr="00E24136" w:rsidRDefault="00B66AF9" w:rsidP="00B66AF9">
      <w:pPr>
        <w:pStyle w:val="ListParagraph"/>
        <w:rPr>
          <w:rFonts w:ascii="Corbel" w:hAnsi="Corbel"/>
          <w:sz w:val="20"/>
          <w:szCs w:val="20"/>
        </w:rPr>
      </w:pPr>
      <w:r w:rsidRPr="00E24136">
        <w:rPr>
          <w:rFonts w:ascii="Corbel" w:hAnsi="Corbel"/>
          <w:b/>
          <w:sz w:val="20"/>
          <w:szCs w:val="20"/>
        </w:rPr>
        <w:t>Personalised</w:t>
      </w:r>
      <w:r w:rsidRPr="00E24136">
        <w:rPr>
          <w:rFonts w:ascii="Corbel" w:hAnsi="Corbel"/>
          <w:sz w:val="20"/>
          <w:szCs w:val="20"/>
        </w:rPr>
        <w:t xml:space="preserve"> – Personalised plan to include strategies/resources over and above universal</w:t>
      </w:r>
    </w:p>
    <w:p w:rsidR="00B66AF9" w:rsidRPr="00E24136" w:rsidRDefault="00B66AF9" w:rsidP="00B66AF9">
      <w:pPr>
        <w:pStyle w:val="ListParagraph"/>
        <w:rPr>
          <w:rFonts w:ascii="Corbel" w:hAnsi="Corbel"/>
          <w:sz w:val="20"/>
          <w:szCs w:val="20"/>
        </w:rPr>
      </w:pPr>
      <w:r w:rsidRPr="00E24136">
        <w:rPr>
          <w:rFonts w:ascii="Corbel" w:hAnsi="Corbel"/>
          <w:b/>
          <w:sz w:val="20"/>
          <w:szCs w:val="20"/>
        </w:rPr>
        <w:t>Targeted</w:t>
      </w:r>
      <w:r w:rsidRPr="00E24136">
        <w:rPr>
          <w:rFonts w:ascii="Corbel" w:hAnsi="Corbel"/>
          <w:sz w:val="20"/>
          <w:szCs w:val="20"/>
        </w:rPr>
        <w:t xml:space="preserve"> – When other Professionals involved and SCARF Funding</w:t>
      </w:r>
    </w:p>
    <w:p w:rsidR="00B66AF9" w:rsidRPr="00E24136" w:rsidRDefault="00B66AF9" w:rsidP="00B66AF9">
      <w:pPr>
        <w:pStyle w:val="ListParagraph"/>
        <w:numPr>
          <w:ilvl w:val="0"/>
          <w:numId w:val="2"/>
        </w:numPr>
        <w:rPr>
          <w:rFonts w:ascii="Corbel" w:hAnsi="Corbel"/>
          <w:b/>
          <w:sz w:val="20"/>
          <w:szCs w:val="20"/>
        </w:rPr>
      </w:pPr>
      <w:r w:rsidRPr="00E24136">
        <w:rPr>
          <w:rFonts w:ascii="Corbel" w:hAnsi="Corbel"/>
          <w:sz w:val="20"/>
          <w:szCs w:val="20"/>
        </w:rPr>
        <w:t>We work closely with parents of children with special educational needs to create and maintain a positive partnership.</w:t>
      </w:r>
    </w:p>
    <w:p w:rsidR="00B66AF9" w:rsidRPr="00E24136" w:rsidRDefault="00B66AF9" w:rsidP="00B66AF9">
      <w:pPr>
        <w:pStyle w:val="ListParagraph"/>
        <w:numPr>
          <w:ilvl w:val="0"/>
          <w:numId w:val="2"/>
        </w:numPr>
        <w:rPr>
          <w:rFonts w:ascii="Corbel" w:hAnsi="Corbel"/>
          <w:b/>
          <w:sz w:val="20"/>
          <w:szCs w:val="20"/>
        </w:rPr>
      </w:pPr>
      <w:r w:rsidRPr="00E24136">
        <w:rPr>
          <w:rFonts w:ascii="Corbel" w:hAnsi="Corbel"/>
          <w:sz w:val="20"/>
          <w:szCs w:val="20"/>
        </w:rPr>
        <w:t>We ensure that parents are informed through discussion at all stages of the assessment, planning, provision and review of their children’s education.</w:t>
      </w:r>
    </w:p>
    <w:p w:rsidR="00B66AF9" w:rsidRPr="00E24136" w:rsidRDefault="00B66AF9" w:rsidP="00B66AF9">
      <w:pPr>
        <w:pStyle w:val="ListParagraph"/>
        <w:numPr>
          <w:ilvl w:val="0"/>
          <w:numId w:val="2"/>
        </w:numPr>
        <w:rPr>
          <w:rFonts w:ascii="Corbel" w:hAnsi="Corbel"/>
          <w:b/>
          <w:sz w:val="20"/>
          <w:szCs w:val="20"/>
        </w:rPr>
      </w:pPr>
      <w:r w:rsidRPr="00E24136">
        <w:rPr>
          <w:rFonts w:ascii="Corbel" w:hAnsi="Corbel"/>
          <w:sz w:val="20"/>
          <w:szCs w:val="20"/>
        </w:rPr>
        <w:t>We provide parents with information on sources of independent advice and support.</w:t>
      </w:r>
    </w:p>
    <w:p w:rsidR="00B66AF9" w:rsidRPr="00E24136" w:rsidRDefault="00B66AF9" w:rsidP="00B66AF9">
      <w:pPr>
        <w:pStyle w:val="ListParagraph"/>
        <w:numPr>
          <w:ilvl w:val="0"/>
          <w:numId w:val="2"/>
        </w:numPr>
        <w:rPr>
          <w:rFonts w:ascii="Corbel" w:hAnsi="Corbel"/>
          <w:b/>
          <w:sz w:val="20"/>
          <w:szCs w:val="20"/>
        </w:rPr>
      </w:pPr>
      <w:r w:rsidRPr="00E24136">
        <w:rPr>
          <w:rFonts w:ascii="Corbel" w:hAnsi="Corbel"/>
          <w:sz w:val="20"/>
          <w:szCs w:val="20"/>
        </w:rPr>
        <w:t>We liaise with other professionals involved with children with special educational needs disabilities and their families, including transfer arrangements to other settings and schools</w:t>
      </w:r>
    </w:p>
    <w:p w:rsidR="00B66AF9" w:rsidRPr="00E24136" w:rsidRDefault="00B66AF9" w:rsidP="00B66AF9">
      <w:pPr>
        <w:pStyle w:val="ListParagraph"/>
        <w:numPr>
          <w:ilvl w:val="0"/>
          <w:numId w:val="2"/>
        </w:numPr>
        <w:rPr>
          <w:rFonts w:ascii="Corbel" w:hAnsi="Corbel"/>
          <w:b/>
          <w:sz w:val="20"/>
          <w:szCs w:val="20"/>
        </w:rPr>
      </w:pPr>
      <w:r w:rsidRPr="00E24136">
        <w:rPr>
          <w:rFonts w:ascii="Corbel" w:hAnsi="Corbel"/>
          <w:sz w:val="20"/>
          <w:szCs w:val="20"/>
        </w:rPr>
        <w:lastRenderedPageBreak/>
        <w:t>We provide a broad, balanced and differentiated curriculum for all children with special educational needs</w:t>
      </w:r>
    </w:p>
    <w:p w:rsidR="00B66AF9" w:rsidRPr="00E24136" w:rsidRDefault="00B66AF9" w:rsidP="00B66AF9">
      <w:pPr>
        <w:pStyle w:val="ListParagraph"/>
        <w:numPr>
          <w:ilvl w:val="0"/>
          <w:numId w:val="2"/>
        </w:numPr>
        <w:rPr>
          <w:rFonts w:ascii="Corbel" w:hAnsi="Corbel"/>
          <w:b/>
          <w:sz w:val="20"/>
          <w:szCs w:val="20"/>
        </w:rPr>
      </w:pPr>
      <w:r w:rsidRPr="00E24136">
        <w:rPr>
          <w:rFonts w:ascii="Corbel" w:hAnsi="Corbel"/>
          <w:sz w:val="20"/>
          <w:szCs w:val="20"/>
        </w:rPr>
        <w:t xml:space="preserve">We use a system of individual planning, implementing, monitoring, evaluating and reviewing progress for children with special educational needs and </w:t>
      </w:r>
      <w:r w:rsidR="00151DB3" w:rsidRPr="00E24136">
        <w:rPr>
          <w:rFonts w:ascii="Corbel" w:hAnsi="Corbel"/>
          <w:sz w:val="20"/>
          <w:szCs w:val="20"/>
        </w:rPr>
        <w:t>disabilities.</w:t>
      </w:r>
    </w:p>
    <w:p w:rsidR="00B66AF9" w:rsidRPr="00E24136" w:rsidRDefault="00B66AF9" w:rsidP="00B66AF9">
      <w:pPr>
        <w:pStyle w:val="ListParagraph"/>
        <w:numPr>
          <w:ilvl w:val="0"/>
          <w:numId w:val="2"/>
        </w:numPr>
        <w:rPr>
          <w:rFonts w:ascii="Corbel" w:hAnsi="Corbel"/>
          <w:b/>
          <w:sz w:val="20"/>
          <w:szCs w:val="20"/>
        </w:rPr>
      </w:pPr>
      <w:r w:rsidRPr="00E24136">
        <w:rPr>
          <w:rFonts w:ascii="Corbel" w:hAnsi="Corbel"/>
          <w:sz w:val="20"/>
          <w:szCs w:val="20"/>
        </w:rPr>
        <w:t>We ensure that children with special educational needs are appropriately involved at all stages of the universal, personalised then targeted response, taking into account their levels of ability</w:t>
      </w:r>
    </w:p>
    <w:p w:rsidR="00B66AF9" w:rsidRPr="00E24136" w:rsidRDefault="00B66AF9" w:rsidP="00B66AF9">
      <w:pPr>
        <w:pStyle w:val="ListParagraph"/>
        <w:numPr>
          <w:ilvl w:val="0"/>
          <w:numId w:val="2"/>
        </w:numPr>
        <w:rPr>
          <w:rFonts w:ascii="Corbel" w:hAnsi="Corbel"/>
          <w:b/>
          <w:sz w:val="20"/>
          <w:szCs w:val="20"/>
        </w:rPr>
      </w:pPr>
      <w:r w:rsidRPr="00E24136">
        <w:rPr>
          <w:rFonts w:ascii="Corbel" w:hAnsi="Corbel"/>
          <w:sz w:val="20"/>
          <w:szCs w:val="20"/>
        </w:rPr>
        <w:t>We have systems in place for supporting children during Education, Health and Care Plan.</w:t>
      </w:r>
    </w:p>
    <w:p w:rsidR="00B66AF9" w:rsidRPr="00E24136" w:rsidRDefault="00B66AF9" w:rsidP="00B66AF9">
      <w:pPr>
        <w:pStyle w:val="ListParagraph"/>
        <w:numPr>
          <w:ilvl w:val="0"/>
          <w:numId w:val="2"/>
        </w:numPr>
        <w:rPr>
          <w:rFonts w:ascii="Corbel" w:hAnsi="Corbel"/>
          <w:b/>
          <w:sz w:val="20"/>
          <w:szCs w:val="20"/>
        </w:rPr>
      </w:pPr>
      <w:r w:rsidRPr="00E24136">
        <w:rPr>
          <w:rFonts w:ascii="Corbel" w:hAnsi="Corbel"/>
          <w:sz w:val="20"/>
          <w:szCs w:val="20"/>
        </w:rPr>
        <w:t>We use a system for keeping records of the assessment, planning, provision and review for children with special educational needs and Disabilities.</w:t>
      </w:r>
    </w:p>
    <w:p w:rsidR="00B66AF9" w:rsidRPr="00E24136" w:rsidRDefault="00B66AF9" w:rsidP="00B66AF9">
      <w:pPr>
        <w:pStyle w:val="ListParagraph"/>
        <w:numPr>
          <w:ilvl w:val="0"/>
          <w:numId w:val="2"/>
        </w:numPr>
        <w:rPr>
          <w:rFonts w:ascii="Corbel" w:hAnsi="Corbel"/>
          <w:b/>
          <w:sz w:val="20"/>
          <w:szCs w:val="20"/>
        </w:rPr>
      </w:pPr>
      <w:r w:rsidRPr="00E24136">
        <w:rPr>
          <w:rFonts w:ascii="Corbel" w:hAnsi="Corbel"/>
          <w:sz w:val="20"/>
          <w:szCs w:val="20"/>
        </w:rPr>
        <w:t>We provide resources (human and financial) to implement our Special Educational Needs and Disabilities Policy.</w:t>
      </w:r>
    </w:p>
    <w:p w:rsidR="00B66AF9" w:rsidRPr="00E24136" w:rsidRDefault="00B66AF9" w:rsidP="00B66AF9">
      <w:pPr>
        <w:pStyle w:val="ListParagraph"/>
        <w:numPr>
          <w:ilvl w:val="0"/>
          <w:numId w:val="2"/>
        </w:numPr>
        <w:rPr>
          <w:rFonts w:ascii="Corbel" w:hAnsi="Corbel"/>
          <w:b/>
          <w:sz w:val="20"/>
          <w:szCs w:val="20"/>
        </w:rPr>
      </w:pPr>
      <w:r w:rsidRPr="00E24136">
        <w:rPr>
          <w:rFonts w:ascii="Corbel" w:hAnsi="Corbel"/>
          <w:sz w:val="20"/>
          <w:szCs w:val="20"/>
        </w:rPr>
        <w:t>We raise awareness of any specialism the pre-school has to offer, e.g. Makaton trained staff.</w:t>
      </w:r>
    </w:p>
    <w:p w:rsidR="00B66AF9" w:rsidRPr="00E24136" w:rsidRDefault="00B66AF9" w:rsidP="00B66AF9">
      <w:pPr>
        <w:pStyle w:val="ListParagraph"/>
        <w:numPr>
          <w:ilvl w:val="0"/>
          <w:numId w:val="2"/>
        </w:numPr>
        <w:rPr>
          <w:rFonts w:ascii="Corbel" w:hAnsi="Corbel"/>
          <w:b/>
          <w:sz w:val="20"/>
          <w:szCs w:val="20"/>
        </w:rPr>
      </w:pPr>
      <w:r w:rsidRPr="00E24136">
        <w:rPr>
          <w:rFonts w:ascii="Corbel" w:hAnsi="Corbel"/>
          <w:sz w:val="20"/>
          <w:szCs w:val="20"/>
        </w:rPr>
        <w:t>We ensure the effectiveness of our special educational needs provision by collecting information from range of sources e.g. reviews, staff and management meetings, parental and external agency’s views, inspection and complaints.  This information is collated, evaluated and reviewed annually.</w:t>
      </w:r>
    </w:p>
    <w:p w:rsidR="00B66AF9" w:rsidRPr="00E24136" w:rsidRDefault="00B66AF9" w:rsidP="00B66AF9">
      <w:pPr>
        <w:pStyle w:val="ListParagraph"/>
        <w:numPr>
          <w:ilvl w:val="0"/>
          <w:numId w:val="2"/>
        </w:numPr>
        <w:rPr>
          <w:rFonts w:ascii="Corbel" w:hAnsi="Corbel"/>
          <w:b/>
          <w:sz w:val="20"/>
          <w:szCs w:val="20"/>
        </w:rPr>
      </w:pPr>
      <w:r w:rsidRPr="00E24136">
        <w:rPr>
          <w:rFonts w:ascii="Corbel" w:hAnsi="Corbel"/>
          <w:sz w:val="20"/>
          <w:szCs w:val="20"/>
        </w:rPr>
        <w:t>We provide a complaints procedure.</w:t>
      </w:r>
    </w:p>
    <w:p w:rsidR="00B66AF9" w:rsidRPr="00E24136" w:rsidRDefault="00B66AF9" w:rsidP="00B66AF9">
      <w:pPr>
        <w:pStyle w:val="ListParagraph"/>
        <w:numPr>
          <w:ilvl w:val="0"/>
          <w:numId w:val="2"/>
        </w:numPr>
        <w:rPr>
          <w:rFonts w:ascii="Corbel" w:hAnsi="Corbel"/>
          <w:b/>
          <w:sz w:val="20"/>
          <w:szCs w:val="20"/>
        </w:rPr>
      </w:pPr>
      <w:r w:rsidRPr="00E24136">
        <w:rPr>
          <w:rFonts w:ascii="Corbel" w:hAnsi="Corbel"/>
          <w:sz w:val="20"/>
          <w:szCs w:val="20"/>
        </w:rPr>
        <w:t>We monitor and review our policy annually.</w:t>
      </w:r>
    </w:p>
    <w:p w:rsidR="00B66AF9" w:rsidRPr="00E24136" w:rsidRDefault="00B66AF9" w:rsidP="00B66AF9">
      <w:pPr>
        <w:rPr>
          <w:rFonts w:ascii="Corbel" w:hAnsi="Corbel"/>
          <w:b/>
          <w:sz w:val="20"/>
          <w:szCs w:val="20"/>
        </w:rPr>
      </w:pPr>
    </w:p>
    <w:p w:rsidR="00B66AF9" w:rsidRPr="00E24136" w:rsidRDefault="00B66AF9" w:rsidP="00B66AF9">
      <w:pPr>
        <w:pBdr>
          <w:top w:val="single" w:sz="4" w:space="1" w:color="auto"/>
          <w:left w:val="single" w:sz="4" w:space="4" w:color="auto"/>
          <w:bottom w:val="single" w:sz="4" w:space="1" w:color="auto"/>
          <w:right w:val="single" w:sz="4" w:space="4" w:color="auto"/>
        </w:pBdr>
        <w:rPr>
          <w:rFonts w:ascii="Corbel" w:hAnsi="Corbel"/>
          <w:sz w:val="20"/>
          <w:szCs w:val="20"/>
        </w:rPr>
      </w:pPr>
    </w:p>
    <w:p w:rsidR="00B66AF9" w:rsidRPr="00E24136" w:rsidRDefault="00B66AF9" w:rsidP="00B66AF9">
      <w:pPr>
        <w:pBdr>
          <w:top w:val="single" w:sz="4" w:space="1" w:color="auto"/>
          <w:left w:val="single" w:sz="4" w:space="4" w:color="auto"/>
          <w:bottom w:val="single" w:sz="4" w:space="1" w:color="auto"/>
          <w:right w:val="single" w:sz="4" w:space="4" w:color="auto"/>
        </w:pBdr>
        <w:rPr>
          <w:rFonts w:ascii="Corbel" w:hAnsi="Corbel"/>
          <w:sz w:val="20"/>
          <w:szCs w:val="20"/>
        </w:rPr>
      </w:pPr>
      <w:r w:rsidRPr="00E24136">
        <w:rPr>
          <w:rFonts w:ascii="Corbel" w:hAnsi="Corbel"/>
          <w:sz w:val="20"/>
          <w:szCs w:val="20"/>
        </w:rPr>
        <w:t>This policy was adopted in ................................................................</w:t>
      </w:r>
    </w:p>
    <w:p w:rsidR="00B66AF9" w:rsidRPr="00E24136" w:rsidRDefault="00B66AF9" w:rsidP="00B66AF9">
      <w:pPr>
        <w:pBdr>
          <w:top w:val="single" w:sz="4" w:space="1" w:color="auto"/>
          <w:left w:val="single" w:sz="4" w:space="4" w:color="auto"/>
          <w:bottom w:val="single" w:sz="4" w:space="1" w:color="auto"/>
          <w:right w:val="single" w:sz="4" w:space="4" w:color="auto"/>
        </w:pBdr>
        <w:rPr>
          <w:rFonts w:ascii="Corbel" w:hAnsi="Corbel"/>
          <w:sz w:val="20"/>
          <w:szCs w:val="20"/>
        </w:rPr>
      </w:pPr>
    </w:p>
    <w:p w:rsidR="00B66AF9" w:rsidRPr="00E24136" w:rsidRDefault="00B66AF9" w:rsidP="00B66AF9">
      <w:pPr>
        <w:pBdr>
          <w:top w:val="single" w:sz="4" w:space="1" w:color="auto"/>
          <w:left w:val="single" w:sz="4" w:space="4" w:color="auto"/>
          <w:bottom w:val="single" w:sz="4" w:space="1" w:color="auto"/>
          <w:right w:val="single" w:sz="4" w:space="4" w:color="auto"/>
        </w:pBdr>
        <w:rPr>
          <w:rFonts w:ascii="Corbel" w:hAnsi="Corbel"/>
          <w:sz w:val="20"/>
          <w:szCs w:val="20"/>
        </w:rPr>
      </w:pPr>
      <w:r w:rsidRPr="00E24136">
        <w:rPr>
          <w:rFonts w:ascii="Corbel" w:hAnsi="Corbel"/>
          <w:sz w:val="20"/>
          <w:szCs w:val="20"/>
        </w:rPr>
        <w:t>Date to be reviewed ...................................................................</w:t>
      </w:r>
    </w:p>
    <w:p w:rsidR="00B66AF9" w:rsidRPr="00E24136" w:rsidRDefault="00B66AF9" w:rsidP="00B66AF9">
      <w:pPr>
        <w:pBdr>
          <w:top w:val="single" w:sz="4" w:space="1" w:color="auto"/>
          <w:left w:val="single" w:sz="4" w:space="4" w:color="auto"/>
          <w:bottom w:val="single" w:sz="4" w:space="1" w:color="auto"/>
          <w:right w:val="single" w:sz="4" w:space="4" w:color="auto"/>
        </w:pBdr>
        <w:rPr>
          <w:rFonts w:ascii="Corbel" w:hAnsi="Corbel"/>
          <w:sz w:val="20"/>
          <w:szCs w:val="20"/>
        </w:rPr>
      </w:pPr>
    </w:p>
    <w:p w:rsidR="00B66AF9" w:rsidRPr="00E24136" w:rsidRDefault="00B66AF9" w:rsidP="00B66AF9">
      <w:pPr>
        <w:pBdr>
          <w:top w:val="single" w:sz="4" w:space="1" w:color="auto"/>
          <w:left w:val="single" w:sz="4" w:space="4" w:color="auto"/>
          <w:bottom w:val="single" w:sz="4" w:space="1" w:color="auto"/>
          <w:right w:val="single" w:sz="4" w:space="4" w:color="auto"/>
        </w:pBdr>
        <w:rPr>
          <w:rFonts w:ascii="Corbel" w:hAnsi="Corbel"/>
          <w:sz w:val="20"/>
          <w:szCs w:val="20"/>
        </w:rPr>
      </w:pPr>
      <w:r w:rsidRPr="00E24136">
        <w:rPr>
          <w:rFonts w:ascii="Corbel" w:hAnsi="Corbel"/>
          <w:sz w:val="20"/>
          <w:szCs w:val="20"/>
        </w:rPr>
        <w:t>Signed (All Staff)..........................................................................................................................</w:t>
      </w:r>
    </w:p>
    <w:p w:rsidR="00B66AF9" w:rsidRPr="00E24136" w:rsidRDefault="00B66AF9" w:rsidP="00B66AF9">
      <w:pPr>
        <w:pBdr>
          <w:top w:val="single" w:sz="4" w:space="1" w:color="auto"/>
          <w:left w:val="single" w:sz="4" w:space="4" w:color="auto"/>
          <w:bottom w:val="single" w:sz="4" w:space="1" w:color="auto"/>
          <w:right w:val="single" w:sz="4" w:space="4" w:color="auto"/>
        </w:pBdr>
        <w:rPr>
          <w:rFonts w:ascii="Corbel" w:hAnsi="Corbel"/>
          <w:sz w:val="20"/>
          <w:szCs w:val="20"/>
        </w:rPr>
      </w:pPr>
    </w:p>
    <w:p w:rsidR="00B66AF9" w:rsidRPr="00E24136" w:rsidRDefault="00B66AF9" w:rsidP="00B66AF9">
      <w:pPr>
        <w:pBdr>
          <w:top w:val="single" w:sz="4" w:space="1" w:color="auto"/>
          <w:left w:val="single" w:sz="4" w:space="4" w:color="auto"/>
          <w:bottom w:val="single" w:sz="4" w:space="1" w:color="auto"/>
          <w:right w:val="single" w:sz="4" w:space="4" w:color="auto"/>
        </w:pBdr>
        <w:rPr>
          <w:rFonts w:ascii="Corbel" w:hAnsi="Corbel"/>
          <w:sz w:val="20"/>
          <w:szCs w:val="20"/>
        </w:rPr>
      </w:pPr>
      <w:r w:rsidRPr="00E24136">
        <w:rPr>
          <w:rFonts w:ascii="Corbel" w:hAnsi="Corbel"/>
          <w:sz w:val="20"/>
          <w:szCs w:val="20"/>
        </w:rPr>
        <w:t>..................................................................................................................................................................</w:t>
      </w:r>
    </w:p>
    <w:p w:rsidR="00B66AF9" w:rsidRPr="00E24136" w:rsidRDefault="00B66AF9" w:rsidP="00B66AF9">
      <w:pPr>
        <w:pBdr>
          <w:top w:val="single" w:sz="4" w:space="1" w:color="auto"/>
          <w:left w:val="single" w:sz="4" w:space="4" w:color="auto"/>
          <w:bottom w:val="single" w:sz="4" w:space="1" w:color="auto"/>
          <w:right w:val="single" w:sz="4" w:space="4" w:color="auto"/>
        </w:pBdr>
        <w:rPr>
          <w:rFonts w:ascii="Corbel" w:hAnsi="Corbel"/>
          <w:sz w:val="20"/>
          <w:szCs w:val="20"/>
        </w:rPr>
      </w:pPr>
    </w:p>
    <w:p w:rsidR="00B66AF9" w:rsidRPr="00E24136" w:rsidRDefault="00B66AF9" w:rsidP="00B66AF9">
      <w:pPr>
        <w:pBdr>
          <w:top w:val="single" w:sz="4" w:space="1" w:color="auto"/>
          <w:left w:val="single" w:sz="4" w:space="4" w:color="auto"/>
          <w:bottom w:val="single" w:sz="4" w:space="1" w:color="auto"/>
          <w:right w:val="single" w:sz="4" w:space="4" w:color="auto"/>
        </w:pBdr>
        <w:rPr>
          <w:rFonts w:ascii="Corbel" w:hAnsi="Corbel"/>
          <w:sz w:val="20"/>
          <w:szCs w:val="20"/>
        </w:rPr>
      </w:pPr>
      <w:r w:rsidRPr="00E24136">
        <w:rPr>
          <w:rFonts w:ascii="Corbel" w:hAnsi="Corbel"/>
          <w:sz w:val="20"/>
          <w:szCs w:val="20"/>
        </w:rPr>
        <w:t>..................................................................................................................................................................</w:t>
      </w:r>
    </w:p>
    <w:p w:rsidR="00B66AF9" w:rsidRPr="00E24136" w:rsidRDefault="00B66AF9" w:rsidP="00B66AF9">
      <w:pPr>
        <w:pBdr>
          <w:top w:val="single" w:sz="4" w:space="1" w:color="auto"/>
          <w:left w:val="single" w:sz="4" w:space="4" w:color="auto"/>
          <w:bottom w:val="single" w:sz="4" w:space="1" w:color="auto"/>
          <w:right w:val="single" w:sz="4" w:space="4" w:color="auto"/>
        </w:pBdr>
        <w:rPr>
          <w:rFonts w:ascii="Corbel" w:hAnsi="Corbel"/>
          <w:sz w:val="20"/>
          <w:szCs w:val="20"/>
        </w:rPr>
      </w:pPr>
    </w:p>
    <w:p w:rsidR="00B66AF9" w:rsidRPr="00E24136" w:rsidRDefault="00B66AF9" w:rsidP="00B66AF9">
      <w:pPr>
        <w:pBdr>
          <w:top w:val="single" w:sz="4" w:space="1" w:color="auto"/>
          <w:left w:val="single" w:sz="4" w:space="4" w:color="auto"/>
          <w:bottom w:val="single" w:sz="4" w:space="1" w:color="auto"/>
          <w:right w:val="single" w:sz="4" w:space="4" w:color="auto"/>
        </w:pBdr>
        <w:rPr>
          <w:rFonts w:ascii="Corbel" w:hAnsi="Corbel"/>
          <w:sz w:val="20"/>
          <w:szCs w:val="20"/>
        </w:rPr>
      </w:pPr>
      <w:r w:rsidRPr="00E24136">
        <w:rPr>
          <w:rFonts w:ascii="Corbel" w:hAnsi="Corbel"/>
          <w:sz w:val="20"/>
          <w:szCs w:val="20"/>
        </w:rPr>
        <w:t>..................................................................................................................................................................</w:t>
      </w:r>
    </w:p>
    <w:p w:rsidR="00B66AF9" w:rsidRPr="00E24136" w:rsidRDefault="00B66AF9" w:rsidP="00B66AF9">
      <w:pPr>
        <w:pBdr>
          <w:top w:val="single" w:sz="4" w:space="1" w:color="auto"/>
          <w:left w:val="single" w:sz="4" w:space="4" w:color="auto"/>
          <w:bottom w:val="single" w:sz="4" w:space="1" w:color="auto"/>
          <w:right w:val="single" w:sz="4" w:space="4" w:color="auto"/>
        </w:pBdr>
        <w:rPr>
          <w:rFonts w:ascii="Corbel" w:hAnsi="Corbel"/>
          <w:sz w:val="20"/>
          <w:szCs w:val="20"/>
        </w:rPr>
      </w:pPr>
    </w:p>
    <w:p w:rsidR="00B66AF9" w:rsidRPr="00E24136" w:rsidRDefault="00B66AF9" w:rsidP="00B66AF9">
      <w:pPr>
        <w:pBdr>
          <w:top w:val="single" w:sz="4" w:space="1" w:color="auto"/>
          <w:left w:val="single" w:sz="4" w:space="4" w:color="auto"/>
          <w:bottom w:val="single" w:sz="4" w:space="1" w:color="auto"/>
          <w:right w:val="single" w:sz="4" w:space="4" w:color="auto"/>
        </w:pBdr>
        <w:rPr>
          <w:rFonts w:ascii="Corbel" w:hAnsi="Corbel"/>
          <w:sz w:val="20"/>
          <w:szCs w:val="20"/>
        </w:rPr>
      </w:pPr>
      <w:r w:rsidRPr="00E24136">
        <w:rPr>
          <w:rFonts w:ascii="Corbel" w:hAnsi="Corbel"/>
          <w:sz w:val="20"/>
          <w:szCs w:val="20"/>
        </w:rPr>
        <w:t>..................................................................................................................................................................</w:t>
      </w:r>
    </w:p>
    <w:p w:rsidR="00B66AF9" w:rsidRPr="00E24136" w:rsidRDefault="00B66AF9" w:rsidP="00B66AF9">
      <w:pPr>
        <w:pBdr>
          <w:top w:val="single" w:sz="4" w:space="1" w:color="auto"/>
          <w:left w:val="single" w:sz="4" w:space="4" w:color="auto"/>
          <w:bottom w:val="single" w:sz="4" w:space="1" w:color="auto"/>
          <w:right w:val="single" w:sz="4" w:space="4" w:color="auto"/>
        </w:pBdr>
        <w:rPr>
          <w:rFonts w:ascii="Corbel" w:hAnsi="Corbel"/>
          <w:sz w:val="20"/>
          <w:szCs w:val="20"/>
        </w:rPr>
      </w:pPr>
    </w:p>
    <w:p w:rsidR="00B66AF9" w:rsidRPr="00E24136" w:rsidRDefault="00B66AF9" w:rsidP="00B66AF9">
      <w:pPr>
        <w:pBdr>
          <w:top w:val="single" w:sz="4" w:space="1" w:color="auto"/>
          <w:left w:val="single" w:sz="4" w:space="4" w:color="auto"/>
          <w:bottom w:val="single" w:sz="4" w:space="1" w:color="auto"/>
          <w:right w:val="single" w:sz="4" w:space="4" w:color="auto"/>
        </w:pBdr>
        <w:rPr>
          <w:rFonts w:ascii="Corbel" w:hAnsi="Corbel"/>
          <w:sz w:val="20"/>
          <w:szCs w:val="20"/>
        </w:rPr>
      </w:pPr>
      <w:r w:rsidRPr="00E24136">
        <w:rPr>
          <w:rFonts w:ascii="Corbel" w:hAnsi="Corbel"/>
          <w:sz w:val="20"/>
          <w:szCs w:val="20"/>
        </w:rPr>
        <w:t>..................................................................................................................................................................</w:t>
      </w:r>
    </w:p>
    <w:p w:rsidR="00B66AF9" w:rsidRPr="00E24136" w:rsidRDefault="00B66AF9" w:rsidP="00B66AF9">
      <w:pPr>
        <w:pBdr>
          <w:top w:val="single" w:sz="4" w:space="1" w:color="auto"/>
          <w:left w:val="single" w:sz="4" w:space="4" w:color="auto"/>
          <w:bottom w:val="single" w:sz="4" w:space="1" w:color="auto"/>
          <w:right w:val="single" w:sz="4" w:space="4" w:color="auto"/>
        </w:pBdr>
        <w:rPr>
          <w:rFonts w:ascii="Corbel" w:hAnsi="Corbel"/>
          <w:sz w:val="20"/>
          <w:szCs w:val="20"/>
        </w:rPr>
      </w:pPr>
    </w:p>
    <w:p w:rsidR="00B66AF9" w:rsidRPr="00E24136" w:rsidRDefault="00B66AF9" w:rsidP="00B66AF9">
      <w:pPr>
        <w:pBdr>
          <w:top w:val="single" w:sz="4" w:space="1" w:color="auto"/>
          <w:left w:val="single" w:sz="4" w:space="4" w:color="auto"/>
          <w:bottom w:val="single" w:sz="4" w:space="1" w:color="auto"/>
          <w:right w:val="single" w:sz="4" w:space="4" w:color="auto"/>
        </w:pBdr>
        <w:rPr>
          <w:rFonts w:ascii="Corbel" w:hAnsi="Corbel"/>
          <w:sz w:val="20"/>
          <w:szCs w:val="20"/>
        </w:rPr>
      </w:pPr>
      <w:r w:rsidRPr="00E24136">
        <w:rPr>
          <w:rFonts w:ascii="Corbel" w:hAnsi="Corbel"/>
          <w:sz w:val="20"/>
          <w:szCs w:val="20"/>
        </w:rPr>
        <w:t>..................................................................................................................................................................</w:t>
      </w:r>
    </w:p>
    <w:p w:rsidR="00B66AF9" w:rsidRPr="00E24136" w:rsidRDefault="00B66AF9" w:rsidP="00B66AF9">
      <w:pPr>
        <w:pBdr>
          <w:top w:val="single" w:sz="4" w:space="1" w:color="auto"/>
          <w:left w:val="single" w:sz="4" w:space="4" w:color="auto"/>
          <w:bottom w:val="single" w:sz="4" w:space="1" w:color="auto"/>
          <w:right w:val="single" w:sz="4" w:space="4" w:color="auto"/>
        </w:pBdr>
        <w:rPr>
          <w:rFonts w:ascii="Corbel" w:hAnsi="Corbel"/>
          <w:sz w:val="20"/>
          <w:szCs w:val="20"/>
        </w:rPr>
      </w:pPr>
    </w:p>
    <w:p w:rsidR="00B66AF9" w:rsidRPr="00E24136" w:rsidRDefault="00B66AF9" w:rsidP="00B66AF9">
      <w:pPr>
        <w:pBdr>
          <w:top w:val="single" w:sz="4" w:space="1" w:color="auto"/>
          <w:left w:val="single" w:sz="4" w:space="4" w:color="auto"/>
          <w:bottom w:val="single" w:sz="4" w:space="1" w:color="auto"/>
          <w:right w:val="single" w:sz="4" w:space="4" w:color="auto"/>
        </w:pBdr>
        <w:rPr>
          <w:rFonts w:ascii="Corbel" w:hAnsi="Corbel"/>
          <w:sz w:val="20"/>
          <w:szCs w:val="20"/>
        </w:rPr>
      </w:pPr>
      <w:r w:rsidRPr="00E24136">
        <w:rPr>
          <w:rFonts w:ascii="Corbel" w:hAnsi="Corbel"/>
          <w:sz w:val="20"/>
          <w:szCs w:val="20"/>
        </w:rPr>
        <w:t>..................................................................................................................................................................</w:t>
      </w:r>
    </w:p>
    <w:p w:rsidR="00B66AF9" w:rsidRPr="00E24136" w:rsidRDefault="00B66AF9" w:rsidP="00B66AF9">
      <w:pPr>
        <w:pBdr>
          <w:top w:val="single" w:sz="4" w:space="1" w:color="auto"/>
          <w:left w:val="single" w:sz="4" w:space="4" w:color="auto"/>
          <w:bottom w:val="single" w:sz="4" w:space="1" w:color="auto"/>
          <w:right w:val="single" w:sz="4" w:space="4" w:color="auto"/>
        </w:pBdr>
        <w:rPr>
          <w:rFonts w:ascii="Corbel" w:hAnsi="Corbel"/>
          <w:sz w:val="20"/>
          <w:szCs w:val="20"/>
        </w:rPr>
      </w:pPr>
    </w:p>
    <w:p w:rsidR="00B66AF9" w:rsidRPr="00E24136" w:rsidRDefault="00B66AF9" w:rsidP="00B66AF9">
      <w:pPr>
        <w:pBdr>
          <w:top w:val="single" w:sz="4" w:space="1" w:color="auto"/>
          <w:left w:val="single" w:sz="4" w:space="4" w:color="auto"/>
          <w:bottom w:val="single" w:sz="4" w:space="1" w:color="auto"/>
          <w:right w:val="single" w:sz="4" w:space="4" w:color="auto"/>
        </w:pBdr>
        <w:rPr>
          <w:rFonts w:ascii="Corbel" w:hAnsi="Corbel"/>
          <w:sz w:val="20"/>
          <w:szCs w:val="20"/>
        </w:rPr>
      </w:pPr>
      <w:r w:rsidRPr="00E24136">
        <w:rPr>
          <w:rFonts w:ascii="Corbel" w:hAnsi="Corbel"/>
          <w:sz w:val="20"/>
          <w:szCs w:val="20"/>
        </w:rPr>
        <w:t>..................................................................................................................................................................</w:t>
      </w:r>
    </w:p>
    <w:p w:rsidR="00B66AF9" w:rsidRPr="00E24136" w:rsidRDefault="00B66AF9" w:rsidP="00B66AF9">
      <w:pPr>
        <w:pBdr>
          <w:top w:val="single" w:sz="4" w:space="1" w:color="auto"/>
          <w:left w:val="single" w:sz="4" w:space="4" w:color="auto"/>
          <w:bottom w:val="single" w:sz="4" w:space="1" w:color="auto"/>
          <w:right w:val="single" w:sz="4" w:space="4" w:color="auto"/>
        </w:pBdr>
        <w:rPr>
          <w:rFonts w:ascii="Corbel" w:hAnsi="Corbel"/>
          <w:sz w:val="20"/>
          <w:szCs w:val="20"/>
        </w:rPr>
      </w:pPr>
    </w:p>
    <w:p w:rsidR="00B66AF9" w:rsidRPr="00E24136" w:rsidRDefault="00B66AF9" w:rsidP="00B66AF9">
      <w:pPr>
        <w:pBdr>
          <w:top w:val="single" w:sz="4" w:space="1" w:color="auto"/>
          <w:left w:val="single" w:sz="4" w:space="4" w:color="auto"/>
          <w:bottom w:val="single" w:sz="4" w:space="1" w:color="auto"/>
          <w:right w:val="single" w:sz="4" w:space="4" w:color="auto"/>
        </w:pBdr>
        <w:rPr>
          <w:rFonts w:ascii="Corbel" w:hAnsi="Corbel"/>
          <w:sz w:val="20"/>
          <w:szCs w:val="20"/>
        </w:rPr>
      </w:pPr>
      <w:r w:rsidRPr="00E24136">
        <w:rPr>
          <w:rFonts w:ascii="Corbel" w:hAnsi="Corbel"/>
          <w:sz w:val="20"/>
          <w:szCs w:val="20"/>
        </w:rPr>
        <w:t>..................................................................................................................................................................</w:t>
      </w:r>
    </w:p>
    <w:p w:rsidR="00B66AF9" w:rsidRPr="00E24136" w:rsidRDefault="00B66AF9" w:rsidP="00B66AF9">
      <w:pPr>
        <w:jc w:val="center"/>
        <w:rPr>
          <w:rFonts w:ascii="Corbel" w:hAnsi="Corbel"/>
          <w:b/>
          <w:sz w:val="20"/>
          <w:szCs w:val="20"/>
          <w:u w:val="single"/>
        </w:rPr>
      </w:pPr>
    </w:p>
    <w:p w:rsidR="00B66AF9" w:rsidRPr="00E24136" w:rsidRDefault="00B66AF9" w:rsidP="00B66AF9">
      <w:pPr>
        <w:rPr>
          <w:rFonts w:ascii="Corbel" w:hAnsi="Corbel"/>
          <w:b/>
          <w:sz w:val="20"/>
          <w:szCs w:val="20"/>
          <w:u w:val="single"/>
        </w:rPr>
      </w:pPr>
    </w:p>
    <w:p w:rsidR="00B66AF9" w:rsidRPr="00E24136" w:rsidRDefault="00B66AF9" w:rsidP="00B66AF9">
      <w:pPr>
        <w:rPr>
          <w:rFonts w:ascii="Corbel" w:hAnsi="Corbel"/>
          <w:b/>
          <w:sz w:val="20"/>
          <w:szCs w:val="20"/>
          <w:u w:val="single"/>
        </w:rPr>
      </w:pPr>
      <w:bookmarkStart w:id="0" w:name="_GoBack"/>
      <w:bookmarkEnd w:id="0"/>
    </w:p>
    <w:p w:rsidR="003A413C" w:rsidRDefault="003A413C"/>
    <w:sectPr w:rsidR="003A413C" w:rsidSect="00B66AF9">
      <w:headerReference w:type="default" r:id="rId13"/>
      <w:pgSz w:w="11906" w:h="16838"/>
      <w:pgMar w:top="1440" w:right="1440" w:bottom="1440" w:left="1440" w:header="3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1AE3" w:rsidRDefault="008A1AE3" w:rsidP="00B66AF9">
      <w:r>
        <w:separator/>
      </w:r>
    </w:p>
  </w:endnote>
  <w:endnote w:type="continuationSeparator" w:id="0">
    <w:p w:rsidR="008A1AE3" w:rsidRDefault="008A1AE3" w:rsidP="00B66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1AE3" w:rsidRDefault="008A1AE3" w:rsidP="00B66AF9">
      <w:r>
        <w:separator/>
      </w:r>
    </w:p>
  </w:footnote>
  <w:footnote w:type="continuationSeparator" w:id="0">
    <w:p w:rsidR="008A1AE3" w:rsidRDefault="008A1AE3" w:rsidP="00B66A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6AF9" w:rsidRPr="0021572F" w:rsidRDefault="00B66AF9" w:rsidP="00B66AF9">
    <w:pPr>
      <w:pStyle w:val="Header"/>
      <w:rPr>
        <w:rFonts w:ascii="Corbel" w:hAnsi="Corbel"/>
        <w:sz w:val="20"/>
        <w:szCs w:val="20"/>
      </w:rPr>
    </w:pPr>
    <w:r w:rsidRPr="0021572F">
      <w:rPr>
        <w:rFonts w:ascii="Corbel" w:hAnsi="Corbel"/>
        <w:sz w:val="28"/>
        <w:szCs w:val="28"/>
      </w:rPr>
      <w:t>The Little Learning Tree Preschool</w:t>
    </w:r>
    <w:r w:rsidRPr="0021572F">
      <w:rPr>
        <w:rFonts w:ascii="Corbel" w:hAnsi="Corbel"/>
        <w:sz w:val="20"/>
        <w:szCs w:val="20"/>
      </w:rPr>
      <w:tab/>
    </w:r>
    <w:r>
      <w:tab/>
    </w:r>
    <w:r>
      <w:rPr>
        <w:noProof/>
        <w:lang w:eastAsia="en-GB"/>
      </w:rPr>
      <w:drawing>
        <wp:inline distT="0" distB="0" distL="0" distR="0">
          <wp:extent cx="1118998" cy="858031"/>
          <wp:effectExtent l="19050" t="0" r="4952" b="0"/>
          <wp:docPr id="16" name="Picture 1"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stretch>
                    <a:fillRect/>
                  </a:stretch>
                </pic:blipFill>
                <pic:spPr>
                  <a:xfrm>
                    <a:off x="0" y="0"/>
                    <a:ext cx="1122517" cy="860730"/>
                  </a:xfrm>
                  <a:prstGeom prst="rect">
                    <a:avLst/>
                  </a:prstGeom>
                </pic:spPr>
              </pic:pic>
            </a:graphicData>
          </a:graphic>
        </wp:inline>
      </w:drawing>
    </w:r>
  </w:p>
  <w:p w:rsidR="00B66AF9" w:rsidRDefault="00B66A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871390"/>
    <w:multiLevelType w:val="hybridMultilevel"/>
    <w:tmpl w:val="0CDCCC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6D0DA4"/>
    <w:multiLevelType w:val="hybridMultilevel"/>
    <w:tmpl w:val="21C00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66AF9"/>
    <w:rsid w:val="00151DB3"/>
    <w:rsid w:val="003A413C"/>
    <w:rsid w:val="008A1AE3"/>
    <w:rsid w:val="00B511C0"/>
    <w:rsid w:val="00B66A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092C1"/>
  <w15:docId w15:val="{BB08A039-89AB-4AFF-B0C2-6D1F6907D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66AF9"/>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6AF9"/>
    <w:pPr>
      <w:tabs>
        <w:tab w:val="center" w:pos="4513"/>
        <w:tab w:val="right" w:pos="9026"/>
      </w:tabs>
    </w:pPr>
  </w:style>
  <w:style w:type="character" w:customStyle="1" w:styleId="HeaderChar">
    <w:name w:val="Header Char"/>
    <w:basedOn w:val="DefaultParagraphFont"/>
    <w:link w:val="Header"/>
    <w:uiPriority w:val="99"/>
    <w:rsid w:val="00B66AF9"/>
  </w:style>
  <w:style w:type="paragraph" w:styleId="Footer">
    <w:name w:val="footer"/>
    <w:basedOn w:val="Normal"/>
    <w:link w:val="FooterChar"/>
    <w:uiPriority w:val="99"/>
    <w:semiHidden/>
    <w:unhideWhenUsed/>
    <w:rsid w:val="00B66AF9"/>
    <w:pPr>
      <w:tabs>
        <w:tab w:val="center" w:pos="4513"/>
        <w:tab w:val="right" w:pos="9026"/>
      </w:tabs>
    </w:pPr>
  </w:style>
  <w:style w:type="character" w:customStyle="1" w:styleId="FooterChar">
    <w:name w:val="Footer Char"/>
    <w:basedOn w:val="DefaultParagraphFont"/>
    <w:link w:val="Footer"/>
    <w:uiPriority w:val="99"/>
    <w:semiHidden/>
    <w:rsid w:val="00B66AF9"/>
  </w:style>
  <w:style w:type="paragraph" w:styleId="BalloonText">
    <w:name w:val="Balloon Text"/>
    <w:basedOn w:val="Normal"/>
    <w:link w:val="BalloonTextChar"/>
    <w:uiPriority w:val="99"/>
    <w:semiHidden/>
    <w:unhideWhenUsed/>
    <w:rsid w:val="00B66AF9"/>
    <w:rPr>
      <w:rFonts w:ascii="Tahoma" w:hAnsi="Tahoma" w:cs="Tahoma"/>
      <w:sz w:val="16"/>
      <w:szCs w:val="16"/>
    </w:rPr>
  </w:style>
  <w:style w:type="character" w:customStyle="1" w:styleId="BalloonTextChar">
    <w:name w:val="Balloon Text Char"/>
    <w:basedOn w:val="DefaultParagraphFont"/>
    <w:link w:val="BalloonText"/>
    <w:uiPriority w:val="99"/>
    <w:semiHidden/>
    <w:rsid w:val="00B66AF9"/>
    <w:rPr>
      <w:rFonts w:ascii="Tahoma" w:hAnsi="Tahoma" w:cs="Tahoma"/>
      <w:sz w:val="16"/>
      <w:szCs w:val="16"/>
    </w:rPr>
  </w:style>
  <w:style w:type="paragraph" w:styleId="ListParagraph">
    <w:name w:val="List Paragraph"/>
    <w:basedOn w:val="Normal"/>
    <w:uiPriority w:val="34"/>
    <w:qFormat/>
    <w:rsid w:val="00B66AF9"/>
    <w:pPr>
      <w:ind w:left="720"/>
      <w:contextualSpacing/>
    </w:pPr>
  </w:style>
  <w:style w:type="character" w:styleId="Hyperlink">
    <w:name w:val="Hyperlink"/>
    <w:basedOn w:val="DefaultParagraphFont"/>
    <w:uiPriority w:val="99"/>
    <w:unhideWhenUsed/>
    <w:rsid w:val="00B66A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gov.uk/SEND_code_of_practice_January_2015.pdf" TargetMode="External"/><Relationship Id="rId12" Type="http://schemas.microsoft.com/office/2007/relationships/diagramDrawing" Target="diagrams/drawing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diagramQuickStyle" Target="diagrams/quickStyle1.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AE352AB-A7EA-43E7-9F21-0CA42644AFD8}"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n-GB"/>
        </a:p>
      </dgm:t>
    </dgm:pt>
    <dgm:pt modelId="{F7E75036-5E03-4037-9CA3-D45B6135CF1D}">
      <dgm:prSet phldrT="[Text]" custT="1"/>
      <dgm:spPr>
        <a:solidFill>
          <a:srgbClr val="258EBD"/>
        </a:solidFill>
      </dgm:spPr>
      <dgm:t>
        <a:bodyPr/>
        <a:lstStyle/>
        <a:p>
          <a:r>
            <a:rPr lang="en-GB" sz="1050"/>
            <a:t>A Unique Child</a:t>
          </a:r>
        </a:p>
      </dgm:t>
    </dgm:pt>
    <dgm:pt modelId="{38998B65-B1B7-4470-AA5A-D0C9845446E4}" type="parTrans" cxnId="{240EA636-1E75-453A-91F8-F6FFB10D3614}">
      <dgm:prSet/>
      <dgm:spPr/>
      <dgm:t>
        <a:bodyPr/>
        <a:lstStyle/>
        <a:p>
          <a:endParaRPr lang="en-GB"/>
        </a:p>
      </dgm:t>
    </dgm:pt>
    <dgm:pt modelId="{2D71A54D-51C6-4862-B7AE-ECB4C4F8D123}" type="sibTrans" cxnId="{240EA636-1E75-453A-91F8-F6FFB10D3614}">
      <dgm:prSet/>
      <dgm:spPr/>
      <dgm:t>
        <a:bodyPr/>
        <a:lstStyle/>
        <a:p>
          <a:endParaRPr lang="en-GB"/>
        </a:p>
      </dgm:t>
    </dgm:pt>
    <dgm:pt modelId="{A3FE42AA-0E47-4636-8C93-EE7866B82C8F}">
      <dgm:prSet phldrT="[Text]"/>
      <dgm:spPr>
        <a:ln>
          <a:solidFill>
            <a:srgbClr val="258EBD"/>
          </a:solidFill>
        </a:ln>
      </dgm:spPr>
      <dgm:t>
        <a:bodyPr/>
        <a:lstStyle/>
        <a:p>
          <a:r>
            <a:rPr lang="en-GB"/>
            <a:t>1.4 Health and wellbeing</a:t>
          </a:r>
        </a:p>
      </dgm:t>
    </dgm:pt>
    <dgm:pt modelId="{B593581D-F95D-4F0D-BA88-750CE48B5714}" type="parTrans" cxnId="{0454FAF6-1425-4C5B-9BE1-FE926192E079}">
      <dgm:prSet/>
      <dgm:spPr/>
      <dgm:t>
        <a:bodyPr/>
        <a:lstStyle/>
        <a:p>
          <a:endParaRPr lang="en-GB"/>
        </a:p>
      </dgm:t>
    </dgm:pt>
    <dgm:pt modelId="{3F1FF913-7BF5-4299-852C-B87966B0E809}" type="sibTrans" cxnId="{0454FAF6-1425-4C5B-9BE1-FE926192E079}">
      <dgm:prSet/>
      <dgm:spPr/>
      <dgm:t>
        <a:bodyPr/>
        <a:lstStyle/>
        <a:p>
          <a:endParaRPr lang="en-GB"/>
        </a:p>
      </dgm:t>
    </dgm:pt>
    <dgm:pt modelId="{EBFD253D-E1CE-47B2-95A7-12778AA926B8}">
      <dgm:prSet phldrT="[Text]" custT="1"/>
      <dgm:spPr>
        <a:solidFill>
          <a:srgbClr val="7030A0"/>
        </a:solidFill>
      </dgm:spPr>
      <dgm:t>
        <a:bodyPr/>
        <a:lstStyle/>
        <a:p>
          <a:r>
            <a:rPr lang="en-GB" sz="1050"/>
            <a:t>Positive Relationships</a:t>
          </a:r>
        </a:p>
      </dgm:t>
    </dgm:pt>
    <dgm:pt modelId="{BA16289E-DBD7-47CE-B6CF-1B9BE450EA44}" type="parTrans" cxnId="{58C676C5-F13D-4521-AB64-2DC1BE0E613E}">
      <dgm:prSet/>
      <dgm:spPr/>
      <dgm:t>
        <a:bodyPr/>
        <a:lstStyle/>
        <a:p>
          <a:endParaRPr lang="en-GB"/>
        </a:p>
      </dgm:t>
    </dgm:pt>
    <dgm:pt modelId="{F8C050BA-1B44-4DFC-8370-6E50A4D1BE41}" type="sibTrans" cxnId="{58C676C5-F13D-4521-AB64-2DC1BE0E613E}">
      <dgm:prSet/>
      <dgm:spPr/>
      <dgm:t>
        <a:bodyPr/>
        <a:lstStyle/>
        <a:p>
          <a:endParaRPr lang="en-GB"/>
        </a:p>
      </dgm:t>
    </dgm:pt>
    <dgm:pt modelId="{00855A69-7962-4EC5-80FA-24411E3E2E78}">
      <dgm:prSet phldrT="[Text]"/>
      <dgm:spPr>
        <a:ln>
          <a:solidFill>
            <a:srgbClr val="7030A0"/>
          </a:solidFill>
        </a:ln>
      </dgm:spPr>
      <dgm:t>
        <a:bodyPr/>
        <a:lstStyle/>
        <a:p>
          <a:r>
            <a:rPr lang="en-GB"/>
            <a:t>2.2 Parents as partners</a:t>
          </a:r>
        </a:p>
      </dgm:t>
    </dgm:pt>
    <dgm:pt modelId="{28422023-385F-4EF6-B8ED-5F534E5F3F94}" type="parTrans" cxnId="{0EAF7BA5-17C2-4725-9D4C-D3483F930AEC}">
      <dgm:prSet/>
      <dgm:spPr/>
      <dgm:t>
        <a:bodyPr/>
        <a:lstStyle/>
        <a:p>
          <a:endParaRPr lang="en-GB"/>
        </a:p>
      </dgm:t>
    </dgm:pt>
    <dgm:pt modelId="{49C0F310-BB8F-46F8-9026-790BBB53A259}" type="sibTrans" cxnId="{0EAF7BA5-17C2-4725-9D4C-D3483F930AEC}">
      <dgm:prSet/>
      <dgm:spPr/>
      <dgm:t>
        <a:bodyPr/>
        <a:lstStyle/>
        <a:p>
          <a:endParaRPr lang="en-GB"/>
        </a:p>
      </dgm:t>
    </dgm:pt>
    <dgm:pt modelId="{E35DE291-5F7D-4608-B9D1-FE43931FFADF}">
      <dgm:prSet phldrT="[Text]" custT="1"/>
      <dgm:spPr>
        <a:solidFill>
          <a:srgbClr val="FFC000"/>
        </a:solidFill>
      </dgm:spPr>
      <dgm:t>
        <a:bodyPr/>
        <a:lstStyle/>
        <a:p>
          <a:r>
            <a:rPr lang="en-GB" sz="1050"/>
            <a:t>Learning and Development</a:t>
          </a:r>
        </a:p>
      </dgm:t>
    </dgm:pt>
    <dgm:pt modelId="{8F8FC6F6-A584-430F-8DA9-E6A5301143F5}" type="parTrans" cxnId="{74F6D6A9-55D4-456E-BFD7-50D6A3F8C1A7}">
      <dgm:prSet/>
      <dgm:spPr/>
      <dgm:t>
        <a:bodyPr/>
        <a:lstStyle/>
        <a:p>
          <a:endParaRPr lang="en-GB"/>
        </a:p>
      </dgm:t>
    </dgm:pt>
    <dgm:pt modelId="{48361AC2-62EA-49D2-B0E0-652DFA146D0A}" type="sibTrans" cxnId="{74F6D6A9-55D4-456E-BFD7-50D6A3F8C1A7}">
      <dgm:prSet/>
      <dgm:spPr/>
      <dgm:t>
        <a:bodyPr/>
        <a:lstStyle/>
        <a:p>
          <a:endParaRPr lang="en-GB"/>
        </a:p>
      </dgm:t>
    </dgm:pt>
    <dgm:pt modelId="{9ABBCB86-C251-4534-8824-800D2A0A9D12}">
      <dgm:prSet phldrT="[Text]"/>
      <dgm:spPr>
        <a:ln>
          <a:solidFill>
            <a:srgbClr val="FFC000"/>
          </a:solidFill>
        </a:ln>
      </dgm:spPr>
      <dgm:t>
        <a:bodyPr/>
        <a:lstStyle/>
        <a:p>
          <a:r>
            <a:rPr lang="en-GB"/>
            <a:t>4.3 Creativity and critical thinking</a:t>
          </a:r>
        </a:p>
      </dgm:t>
    </dgm:pt>
    <dgm:pt modelId="{EEECADE1-C3B8-4E51-A4C8-85CABC5BA751}" type="parTrans" cxnId="{DF0348F9-382B-4981-B202-E6F08675D9C4}">
      <dgm:prSet/>
      <dgm:spPr/>
      <dgm:t>
        <a:bodyPr/>
        <a:lstStyle/>
        <a:p>
          <a:endParaRPr lang="en-GB"/>
        </a:p>
      </dgm:t>
    </dgm:pt>
    <dgm:pt modelId="{68B31DC1-9985-4162-B09E-A01C2B54B7D9}" type="sibTrans" cxnId="{DF0348F9-382B-4981-B202-E6F08675D9C4}">
      <dgm:prSet/>
      <dgm:spPr/>
      <dgm:t>
        <a:bodyPr/>
        <a:lstStyle/>
        <a:p>
          <a:endParaRPr lang="en-GB"/>
        </a:p>
      </dgm:t>
    </dgm:pt>
    <dgm:pt modelId="{6D233B38-B91B-488A-8F7F-E876DB2B2B4D}">
      <dgm:prSet custT="1"/>
      <dgm:spPr>
        <a:solidFill>
          <a:srgbClr val="4CAA26"/>
        </a:solidFill>
      </dgm:spPr>
      <dgm:t>
        <a:bodyPr/>
        <a:lstStyle/>
        <a:p>
          <a:r>
            <a:rPr lang="en-GB" sz="1050"/>
            <a:t>Enabling Environments</a:t>
          </a:r>
        </a:p>
      </dgm:t>
    </dgm:pt>
    <dgm:pt modelId="{98805504-D14E-407C-A3F3-8A379CE0D707}" type="parTrans" cxnId="{B501DAA4-5AEB-4B27-B997-8CE33F48D90A}">
      <dgm:prSet/>
      <dgm:spPr/>
      <dgm:t>
        <a:bodyPr/>
        <a:lstStyle/>
        <a:p>
          <a:endParaRPr lang="en-GB"/>
        </a:p>
      </dgm:t>
    </dgm:pt>
    <dgm:pt modelId="{5299144D-0381-4827-9F57-5002EF0DA7C8}" type="sibTrans" cxnId="{B501DAA4-5AEB-4B27-B997-8CE33F48D90A}">
      <dgm:prSet/>
      <dgm:spPr/>
      <dgm:t>
        <a:bodyPr/>
        <a:lstStyle/>
        <a:p>
          <a:endParaRPr lang="en-GB"/>
        </a:p>
      </dgm:t>
    </dgm:pt>
    <dgm:pt modelId="{18D93DC5-3BCA-4566-9C3A-CBFF27FCE81A}">
      <dgm:prSet/>
      <dgm:spPr>
        <a:ln>
          <a:solidFill>
            <a:srgbClr val="4CAA26"/>
          </a:solidFill>
        </a:ln>
      </dgm:spPr>
      <dgm:t>
        <a:bodyPr/>
        <a:lstStyle/>
        <a:p>
          <a:r>
            <a:rPr lang="en-GB"/>
            <a:t>3.4 The wider context</a:t>
          </a:r>
        </a:p>
      </dgm:t>
    </dgm:pt>
    <dgm:pt modelId="{AF4216B0-7CA0-47CC-8F41-03A0E0B2217B}" type="parTrans" cxnId="{E257F2DD-8E76-4509-908B-8CA883737DC5}">
      <dgm:prSet/>
      <dgm:spPr/>
      <dgm:t>
        <a:bodyPr/>
        <a:lstStyle/>
        <a:p>
          <a:endParaRPr lang="en-GB"/>
        </a:p>
      </dgm:t>
    </dgm:pt>
    <dgm:pt modelId="{DD9054E7-201A-4BFE-A041-C19123919ED4}" type="sibTrans" cxnId="{E257F2DD-8E76-4509-908B-8CA883737DC5}">
      <dgm:prSet/>
      <dgm:spPr/>
      <dgm:t>
        <a:bodyPr/>
        <a:lstStyle/>
        <a:p>
          <a:endParaRPr lang="en-GB"/>
        </a:p>
      </dgm:t>
    </dgm:pt>
    <dgm:pt modelId="{81746A62-A68B-456E-BB07-EE2046F5A2AA}">
      <dgm:prSet phldrT="[Text]"/>
      <dgm:spPr>
        <a:ln>
          <a:solidFill>
            <a:srgbClr val="258EBD"/>
          </a:solidFill>
        </a:ln>
      </dgm:spPr>
      <dgm:t>
        <a:bodyPr/>
        <a:lstStyle/>
        <a:p>
          <a:endParaRPr lang="en-GB"/>
        </a:p>
      </dgm:t>
    </dgm:pt>
    <dgm:pt modelId="{3B093C71-EEEE-42AA-9981-708C270A1EDD}" type="parTrans" cxnId="{E80FEF4C-462C-4499-BD48-29E7F93E970B}">
      <dgm:prSet/>
      <dgm:spPr/>
      <dgm:t>
        <a:bodyPr/>
        <a:lstStyle/>
        <a:p>
          <a:endParaRPr lang="en-GB"/>
        </a:p>
      </dgm:t>
    </dgm:pt>
    <dgm:pt modelId="{0FD98761-2AC9-4C5E-BCEE-80B6335395A5}" type="sibTrans" cxnId="{E80FEF4C-462C-4499-BD48-29E7F93E970B}">
      <dgm:prSet/>
      <dgm:spPr/>
      <dgm:t>
        <a:bodyPr/>
        <a:lstStyle/>
        <a:p>
          <a:endParaRPr lang="en-GB"/>
        </a:p>
      </dgm:t>
    </dgm:pt>
    <dgm:pt modelId="{8B58D3E0-2983-43BC-AAC6-0413CFAC7FB1}">
      <dgm:prSet phldrT="[Text]"/>
      <dgm:spPr>
        <a:ln>
          <a:solidFill>
            <a:srgbClr val="258EBD"/>
          </a:solidFill>
        </a:ln>
      </dgm:spPr>
      <dgm:t>
        <a:bodyPr/>
        <a:lstStyle/>
        <a:p>
          <a:r>
            <a:rPr lang="en-GB"/>
            <a:t>1.2 Inclusive practice</a:t>
          </a:r>
        </a:p>
      </dgm:t>
    </dgm:pt>
    <dgm:pt modelId="{3EDB7657-E3B0-467F-AF7C-0344D8DA1694}" type="parTrans" cxnId="{0198EE00-C60F-401B-BA91-9C3B215DEE1D}">
      <dgm:prSet/>
      <dgm:spPr/>
      <dgm:t>
        <a:bodyPr/>
        <a:lstStyle/>
        <a:p>
          <a:endParaRPr lang="en-GB"/>
        </a:p>
      </dgm:t>
    </dgm:pt>
    <dgm:pt modelId="{42BAABA1-7A81-4513-9C9F-C14DFC2DB312}" type="sibTrans" cxnId="{0198EE00-C60F-401B-BA91-9C3B215DEE1D}">
      <dgm:prSet/>
      <dgm:spPr/>
      <dgm:t>
        <a:bodyPr/>
        <a:lstStyle/>
        <a:p>
          <a:endParaRPr lang="en-GB"/>
        </a:p>
      </dgm:t>
    </dgm:pt>
    <dgm:pt modelId="{2171A553-0CE9-4448-8668-617365871022}">
      <dgm:prSet phldrT="[Text]"/>
      <dgm:spPr>
        <a:ln>
          <a:solidFill>
            <a:srgbClr val="7030A0"/>
          </a:solidFill>
        </a:ln>
      </dgm:spPr>
      <dgm:t>
        <a:bodyPr/>
        <a:lstStyle/>
        <a:p>
          <a:r>
            <a:rPr lang="en-GB"/>
            <a:t>2.1 Respecting Each other</a:t>
          </a:r>
        </a:p>
      </dgm:t>
    </dgm:pt>
    <dgm:pt modelId="{F14877F3-50B1-48F2-A705-FED468CC5106}" type="parTrans" cxnId="{4E59FBCA-32D1-41DD-B778-678E27EBFE45}">
      <dgm:prSet/>
      <dgm:spPr/>
      <dgm:t>
        <a:bodyPr/>
        <a:lstStyle/>
        <a:p>
          <a:endParaRPr lang="en-GB"/>
        </a:p>
      </dgm:t>
    </dgm:pt>
    <dgm:pt modelId="{4E6A1D7C-E8F3-4ABC-A37B-06A6392DF0EB}" type="sibTrans" cxnId="{4E59FBCA-32D1-41DD-B778-678E27EBFE45}">
      <dgm:prSet/>
      <dgm:spPr/>
      <dgm:t>
        <a:bodyPr/>
        <a:lstStyle/>
        <a:p>
          <a:endParaRPr lang="en-GB"/>
        </a:p>
      </dgm:t>
    </dgm:pt>
    <dgm:pt modelId="{C88348C5-9BCA-43F0-9C03-B59BA1DC2F49}">
      <dgm:prSet phldrT="[Text]"/>
      <dgm:spPr>
        <a:ln>
          <a:solidFill>
            <a:srgbClr val="7030A0"/>
          </a:solidFill>
        </a:ln>
      </dgm:spPr>
      <dgm:t>
        <a:bodyPr/>
        <a:lstStyle/>
        <a:p>
          <a:r>
            <a:rPr lang="en-GB"/>
            <a:t>2.3 Supporting Learning</a:t>
          </a:r>
        </a:p>
      </dgm:t>
    </dgm:pt>
    <dgm:pt modelId="{3291757F-49B7-4D14-84BF-9B60D60CA089}" type="parTrans" cxnId="{BAA325D0-9417-4982-9B60-36B9FFE4EC75}">
      <dgm:prSet/>
      <dgm:spPr/>
      <dgm:t>
        <a:bodyPr/>
        <a:lstStyle/>
        <a:p>
          <a:endParaRPr lang="en-GB"/>
        </a:p>
      </dgm:t>
    </dgm:pt>
    <dgm:pt modelId="{FAD1A584-04A8-4C7C-8C7B-39F5D469C7A7}" type="sibTrans" cxnId="{BAA325D0-9417-4982-9B60-36B9FFE4EC75}">
      <dgm:prSet/>
      <dgm:spPr/>
      <dgm:t>
        <a:bodyPr/>
        <a:lstStyle/>
        <a:p>
          <a:endParaRPr lang="en-GB"/>
        </a:p>
      </dgm:t>
    </dgm:pt>
    <dgm:pt modelId="{09918821-B8E7-44F4-9E4F-153BF937D2C4}">
      <dgm:prSet phldrT="[Text]"/>
      <dgm:spPr>
        <a:ln>
          <a:solidFill>
            <a:srgbClr val="7030A0"/>
          </a:solidFill>
        </a:ln>
      </dgm:spPr>
      <dgm:t>
        <a:bodyPr/>
        <a:lstStyle/>
        <a:p>
          <a:r>
            <a:rPr lang="en-GB"/>
            <a:t>2.4 Key person</a:t>
          </a:r>
        </a:p>
      </dgm:t>
    </dgm:pt>
    <dgm:pt modelId="{99CF5D72-1F42-43C1-8FF4-2DADC78D0A07}" type="parTrans" cxnId="{4C5A8827-4838-4982-9939-9595206F02FA}">
      <dgm:prSet/>
      <dgm:spPr/>
      <dgm:t>
        <a:bodyPr/>
        <a:lstStyle/>
        <a:p>
          <a:endParaRPr lang="en-GB"/>
        </a:p>
      </dgm:t>
    </dgm:pt>
    <dgm:pt modelId="{32D3BD73-2FB2-4734-A016-C224B1E6CF78}" type="sibTrans" cxnId="{4C5A8827-4838-4982-9939-9595206F02FA}">
      <dgm:prSet/>
      <dgm:spPr/>
      <dgm:t>
        <a:bodyPr/>
        <a:lstStyle/>
        <a:p>
          <a:endParaRPr lang="en-GB"/>
        </a:p>
      </dgm:t>
    </dgm:pt>
    <dgm:pt modelId="{578FDA3C-4BB2-40F8-9D2E-ED810FA7564F}">
      <dgm:prSet/>
      <dgm:spPr>
        <a:ln>
          <a:solidFill>
            <a:srgbClr val="4CAA26"/>
          </a:solidFill>
        </a:ln>
      </dgm:spPr>
      <dgm:t>
        <a:bodyPr/>
        <a:lstStyle/>
        <a:p>
          <a:r>
            <a:rPr lang="en-GB"/>
            <a:t>3.2 Supporting every child</a:t>
          </a:r>
        </a:p>
      </dgm:t>
    </dgm:pt>
    <dgm:pt modelId="{D44740F4-58D8-4CAF-8814-59CCFFBA4F53}" type="parTrans" cxnId="{343B406D-754A-48E2-A9E9-C03BAA0F4BB3}">
      <dgm:prSet/>
      <dgm:spPr/>
      <dgm:t>
        <a:bodyPr/>
        <a:lstStyle/>
        <a:p>
          <a:endParaRPr lang="en-GB"/>
        </a:p>
      </dgm:t>
    </dgm:pt>
    <dgm:pt modelId="{ABEA6C75-777A-48B8-AEDF-6D75AAEEDC1C}" type="sibTrans" cxnId="{343B406D-754A-48E2-A9E9-C03BAA0F4BB3}">
      <dgm:prSet/>
      <dgm:spPr/>
      <dgm:t>
        <a:bodyPr/>
        <a:lstStyle/>
        <a:p>
          <a:endParaRPr lang="en-GB"/>
        </a:p>
      </dgm:t>
    </dgm:pt>
    <dgm:pt modelId="{9B838E0D-0640-4D47-8EB3-F479783EFFF6}">
      <dgm:prSet phldrT="[Text]"/>
      <dgm:spPr>
        <a:ln>
          <a:solidFill>
            <a:srgbClr val="258EBD"/>
          </a:solidFill>
        </a:ln>
      </dgm:spPr>
      <dgm:t>
        <a:bodyPr/>
        <a:lstStyle/>
        <a:p>
          <a:r>
            <a:rPr lang="en-GB"/>
            <a:t>1.1 Child Development</a:t>
          </a:r>
        </a:p>
      </dgm:t>
    </dgm:pt>
    <dgm:pt modelId="{F5878E8E-888C-4D57-BC24-C62009ED9FB1}" type="parTrans" cxnId="{2677DA9B-F926-4960-9C53-BA70E3A4C3D0}">
      <dgm:prSet/>
      <dgm:spPr/>
      <dgm:t>
        <a:bodyPr/>
        <a:lstStyle/>
        <a:p>
          <a:endParaRPr lang="en-GB"/>
        </a:p>
      </dgm:t>
    </dgm:pt>
    <dgm:pt modelId="{3AE45685-7F81-4DBC-9A49-86490FC11A01}" type="sibTrans" cxnId="{2677DA9B-F926-4960-9C53-BA70E3A4C3D0}">
      <dgm:prSet/>
      <dgm:spPr/>
      <dgm:t>
        <a:bodyPr/>
        <a:lstStyle/>
        <a:p>
          <a:endParaRPr lang="en-GB"/>
        </a:p>
      </dgm:t>
    </dgm:pt>
    <dgm:pt modelId="{ACE85CD9-B821-4A4B-B9BF-151D6F2BD717}">
      <dgm:prSet/>
      <dgm:spPr>
        <a:ln>
          <a:solidFill>
            <a:srgbClr val="4CAA26"/>
          </a:solidFill>
        </a:ln>
      </dgm:spPr>
      <dgm:t>
        <a:bodyPr/>
        <a:lstStyle/>
        <a:p>
          <a:r>
            <a:rPr lang="en-GB"/>
            <a:t>3.3 The learning environment</a:t>
          </a:r>
        </a:p>
      </dgm:t>
    </dgm:pt>
    <dgm:pt modelId="{67EB4D7D-1964-42BB-A7B7-5E38D33B6D2C}" type="parTrans" cxnId="{956B51CC-4CD9-404B-A50D-70A2542A1299}">
      <dgm:prSet/>
      <dgm:spPr/>
      <dgm:t>
        <a:bodyPr/>
        <a:lstStyle/>
        <a:p>
          <a:endParaRPr lang="en-GB"/>
        </a:p>
      </dgm:t>
    </dgm:pt>
    <dgm:pt modelId="{6BA30559-F6F7-4194-9C79-27EF7736E985}" type="sibTrans" cxnId="{956B51CC-4CD9-404B-A50D-70A2542A1299}">
      <dgm:prSet/>
      <dgm:spPr/>
      <dgm:t>
        <a:bodyPr/>
        <a:lstStyle/>
        <a:p>
          <a:endParaRPr lang="en-GB"/>
        </a:p>
      </dgm:t>
    </dgm:pt>
    <dgm:pt modelId="{A62873EF-1DD2-4808-80F2-F4D1ED7CCF25}">
      <dgm:prSet phldrT="[Text]"/>
      <dgm:spPr>
        <a:ln>
          <a:solidFill>
            <a:srgbClr val="FFC000"/>
          </a:solidFill>
        </a:ln>
      </dgm:spPr>
      <dgm:t>
        <a:bodyPr/>
        <a:lstStyle/>
        <a:p>
          <a:r>
            <a:rPr lang="en-GB"/>
            <a:t>4.1 Play and exploration</a:t>
          </a:r>
        </a:p>
      </dgm:t>
    </dgm:pt>
    <dgm:pt modelId="{3B24EDB6-4E18-4802-8A30-41514F057B77}" type="parTrans" cxnId="{BE1262BE-1213-499B-8EB6-2FE16EA11B01}">
      <dgm:prSet/>
      <dgm:spPr/>
      <dgm:t>
        <a:bodyPr/>
        <a:lstStyle/>
        <a:p>
          <a:endParaRPr lang="en-GB"/>
        </a:p>
      </dgm:t>
    </dgm:pt>
    <dgm:pt modelId="{76286EBC-6EA1-4517-93C0-5D77FE5E680C}" type="sibTrans" cxnId="{BE1262BE-1213-499B-8EB6-2FE16EA11B01}">
      <dgm:prSet/>
      <dgm:spPr/>
      <dgm:t>
        <a:bodyPr/>
        <a:lstStyle/>
        <a:p>
          <a:endParaRPr lang="en-GB"/>
        </a:p>
      </dgm:t>
    </dgm:pt>
    <dgm:pt modelId="{27223C4A-D4BF-455A-812E-5E3177CB43D8}">
      <dgm:prSet phldrT="[Text]"/>
      <dgm:spPr>
        <a:ln>
          <a:solidFill>
            <a:srgbClr val="FFC000"/>
          </a:solidFill>
        </a:ln>
      </dgm:spPr>
      <dgm:t>
        <a:bodyPr/>
        <a:lstStyle/>
        <a:p>
          <a:r>
            <a:rPr lang="en-GB"/>
            <a:t>4.2 Active learning</a:t>
          </a:r>
        </a:p>
      </dgm:t>
    </dgm:pt>
    <dgm:pt modelId="{15208B92-6922-409B-8543-336396B23CA2}" type="parTrans" cxnId="{3B8072B3-45D7-44A1-952E-AE650221A3A7}">
      <dgm:prSet/>
      <dgm:spPr/>
      <dgm:t>
        <a:bodyPr/>
        <a:lstStyle/>
        <a:p>
          <a:endParaRPr lang="en-GB"/>
        </a:p>
      </dgm:t>
    </dgm:pt>
    <dgm:pt modelId="{F5DEFF04-A174-4435-9DD1-CCDB19E402A7}" type="sibTrans" cxnId="{3B8072B3-45D7-44A1-952E-AE650221A3A7}">
      <dgm:prSet/>
      <dgm:spPr/>
      <dgm:t>
        <a:bodyPr/>
        <a:lstStyle/>
        <a:p>
          <a:endParaRPr lang="en-GB"/>
        </a:p>
      </dgm:t>
    </dgm:pt>
    <dgm:pt modelId="{BDAF1378-DAF1-4997-AFCB-673B06D82F22}" type="pres">
      <dgm:prSet presAssocID="{7AE352AB-A7EA-43E7-9F21-0CA42644AFD8}" presName="linearFlow" presStyleCnt="0">
        <dgm:presLayoutVars>
          <dgm:dir/>
          <dgm:animLvl val="lvl"/>
          <dgm:resizeHandles val="exact"/>
        </dgm:presLayoutVars>
      </dgm:prSet>
      <dgm:spPr/>
    </dgm:pt>
    <dgm:pt modelId="{21AD9B60-8BB0-4D4D-930E-28680067C093}" type="pres">
      <dgm:prSet presAssocID="{F7E75036-5E03-4037-9CA3-D45B6135CF1D}" presName="composite" presStyleCnt="0"/>
      <dgm:spPr/>
    </dgm:pt>
    <dgm:pt modelId="{B0438B69-78B8-4EF1-BD6E-815848A64802}" type="pres">
      <dgm:prSet presAssocID="{F7E75036-5E03-4037-9CA3-D45B6135CF1D}" presName="parTx" presStyleLbl="node1" presStyleIdx="0" presStyleCnt="4">
        <dgm:presLayoutVars>
          <dgm:chMax val="0"/>
          <dgm:chPref val="0"/>
          <dgm:bulletEnabled val="1"/>
        </dgm:presLayoutVars>
      </dgm:prSet>
      <dgm:spPr/>
    </dgm:pt>
    <dgm:pt modelId="{12958364-9D2B-4C63-B507-A65C209E9FA7}" type="pres">
      <dgm:prSet presAssocID="{F7E75036-5E03-4037-9CA3-D45B6135CF1D}" presName="parSh" presStyleLbl="node1" presStyleIdx="0" presStyleCnt="4" custLinFactNeighborX="-79" custLinFactNeighborY="-16035"/>
      <dgm:spPr/>
    </dgm:pt>
    <dgm:pt modelId="{1903A3A3-837E-4602-8FBF-A05C00ED65C5}" type="pres">
      <dgm:prSet presAssocID="{F7E75036-5E03-4037-9CA3-D45B6135CF1D}" presName="desTx" presStyleLbl="fgAcc1" presStyleIdx="0" presStyleCnt="4">
        <dgm:presLayoutVars>
          <dgm:bulletEnabled val="1"/>
        </dgm:presLayoutVars>
      </dgm:prSet>
      <dgm:spPr/>
    </dgm:pt>
    <dgm:pt modelId="{8076FCC9-01A5-4E85-A789-EBA19D474860}" type="pres">
      <dgm:prSet presAssocID="{2D71A54D-51C6-4862-B7AE-ECB4C4F8D123}" presName="sibTrans" presStyleLbl="sibTrans2D1" presStyleIdx="0" presStyleCnt="3"/>
      <dgm:spPr/>
    </dgm:pt>
    <dgm:pt modelId="{39530138-DD9B-486E-B2C6-0F8ABEB05672}" type="pres">
      <dgm:prSet presAssocID="{2D71A54D-51C6-4862-B7AE-ECB4C4F8D123}" presName="connTx" presStyleLbl="sibTrans2D1" presStyleIdx="0" presStyleCnt="3"/>
      <dgm:spPr/>
    </dgm:pt>
    <dgm:pt modelId="{6762010D-7FBD-4760-A8BD-1F55B7CDEFA6}" type="pres">
      <dgm:prSet presAssocID="{EBFD253D-E1CE-47B2-95A7-12778AA926B8}" presName="composite" presStyleCnt="0"/>
      <dgm:spPr/>
    </dgm:pt>
    <dgm:pt modelId="{3C4A784A-E026-48C5-B10B-A076FA87481E}" type="pres">
      <dgm:prSet presAssocID="{EBFD253D-E1CE-47B2-95A7-12778AA926B8}" presName="parTx" presStyleLbl="node1" presStyleIdx="0" presStyleCnt="4">
        <dgm:presLayoutVars>
          <dgm:chMax val="0"/>
          <dgm:chPref val="0"/>
          <dgm:bulletEnabled val="1"/>
        </dgm:presLayoutVars>
      </dgm:prSet>
      <dgm:spPr/>
    </dgm:pt>
    <dgm:pt modelId="{D54867E6-D500-46C8-A626-CE8F23326177}" type="pres">
      <dgm:prSet presAssocID="{EBFD253D-E1CE-47B2-95A7-12778AA926B8}" presName="parSh" presStyleLbl="node1" presStyleIdx="1" presStyleCnt="4" custLinFactNeighborX="-1001" custLinFactNeighborY="-8018"/>
      <dgm:spPr/>
    </dgm:pt>
    <dgm:pt modelId="{9058825F-3681-4AD6-B64A-481ADC890614}" type="pres">
      <dgm:prSet presAssocID="{EBFD253D-E1CE-47B2-95A7-12778AA926B8}" presName="desTx" presStyleLbl="fgAcc1" presStyleIdx="1" presStyleCnt="4" custLinFactNeighborX="1741" custLinFactNeighborY="6800">
        <dgm:presLayoutVars>
          <dgm:bulletEnabled val="1"/>
        </dgm:presLayoutVars>
      </dgm:prSet>
      <dgm:spPr/>
    </dgm:pt>
    <dgm:pt modelId="{E95C2278-3041-4C17-969E-ADB39534B227}" type="pres">
      <dgm:prSet presAssocID="{F8C050BA-1B44-4DFC-8370-6E50A4D1BE41}" presName="sibTrans" presStyleLbl="sibTrans2D1" presStyleIdx="1" presStyleCnt="3"/>
      <dgm:spPr/>
    </dgm:pt>
    <dgm:pt modelId="{D3006C57-CCB3-4FA9-B8D3-D6ED11364A34}" type="pres">
      <dgm:prSet presAssocID="{F8C050BA-1B44-4DFC-8370-6E50A4D1BE41}" presName="connTx" presStyleLbl="sibTrans2D1" presStyleIdx="1" presStyleCnt="3"/>
      <dgm:spPr/>
    </dgm:pt>
    <dgm:pt modelId="{C2618967-9165-4626-8C84-E635CF15B401}" type="pres">
      <dgm:prSet presAssocID="{6D233B38-B91B-488A-8F7F-E876DB2B2B4D}" presName="composite" presStyleCnt="0"/>
      <dgm:spPr/>
    </dgm:pt>
    <dgm:pt modelId="{59A35024-05C2-4F59-A6FB-F3EADE97F1B1}" type="pres">
      <dgm:prSet presAssocID="{6D233B38-B91B-488A-8F7F-E876DB2B2B4D}" presName="parTx" presStyleLbl="node1" presStyleIdx="1" presStyleCnt="4">
        <dgm:presLayoutVars>
          <dgm:chMax val="0"/>
          <dgm:chPref val="0"/>
          <dgm:bulletEnabled val="1"/>
        </dgm:presLayoutVars>
      </dgm:prSet>
      <dgm:spPr/>
    </dgm:pt>
    <dgm:pt modelId="{C467A98B-F123-4ECC-AF2A-88130E835AB6}" type="pres">
      <dgm:prSet presAssocID="{6D233B38-B91B-488A-8F7F-E876DB2B2B4D}" presName="parSh" presStyleLbl="node1" presStyleIdx="2" presStyleCnt="4" custLinFactNeighborX="-1001" custLinFactNeighborY="-10022"/>
      <dgm:spPr/>
    </dgm:pt>
    <dgm:pt modelId="{12778936-9443-4355-9A63-BC8A0055BFD7}" type="pres">
      <dgm:prSet presAssocID="{6D233B38-B91B-488A-8F7F-E876DB2B2B4D}" presName="desTx" presStyleLbl="fgAcc1" presStyleIdx="2" presStyleCnt="4">
        <dgm:presLayoutVars>
          <dgm:bulletEnabled val="1"/>
        </dgm:presLayoutVars>
      </dgm:prSet>
      <dgm:spPr/>
    </dgm:pt>
    <dgm:pt modelId="{8EA15EBD-3860-4DF4-A06E-8CC65DC611E5}" type="pres">
      <dgm:prSet presAssocID="{5299144D-0381-4827-9F57-5002EF0DA7C8}" presName="sibTrans" presStyleLbl="sibTrans2D1" presStyleIdx="2" presStyleCnt="3"/>
      <dgm:spPr/>
    </dgm:pt>
    <dgm:pt modelId="{DC494728-7DD4-4A3D-B96A-3B5D81C50924}" type="pres">
      <dgm:prSet presAssocID="{5299144D-0381-4827-9F57-5002EF0DA7C8}" presName="connTx" presStyleLbl="sibTrans2D1" presStyleIdx="2" presStyleCnt="3"/>
      <dgm:spPr/>
    </dgm:pt>
    <dgm:pt modelId="{5065D0DC-9F54-470B-887E-BCD45F30282A}" type="pres">
      <dgm:prSet presAssocID="{E35DE291-5F7D-4608-B9D1-FE43931FFADF}" presName="composite" presStyleCnt="0"/>
      <dgm:spPr/>
    </dgm:pt>
    <dgm:pt modelId="{F8AD466E-9E39-482F-A020-5DD3BC1E07F0}" type="pres">
      <dgm:prSet presAssocID="{E35DE291-5F7D-4608-B9D1-FE43931FFADF}" presName="parTx" presStyleLbl="node1" presStyleIdx="2" presStyleCnt="4">
        <dgm:presLayoutVars>
          <dgm:chMax val="0"/>
          <dgm:chPref val="0"/>
          <dgm:bulletEnabled val="1"/>
        </dgm:presLayoutVars>
      </dgm:prSet>
      <dgm:spPr/>
    </dgm:pt>
    <dgm:pt modelId="{918938BA-7279-4DCE-9FD7-9368B5B633FB}" type="pres">
      <dgm:prSet presAssocID="{E35DE291-5F7D-4608-B9D1-FE43931FFADF}" presName="parSh" presStyleLbl="node1" presStyleIdx="3" presStyleCnt="4" custLinFactNeighborX="-1001" custLinFactNeighborY="-17674"/>
      <dgm:spPr/>
    </dgm:pt>
    <dgm:pt modelId="{CB16E7DB-1470-4A14-A66C-490D1CCF15EF}" type="pres">
      <dgm:prSet presAssocID="{E35DE291-5F7D-4608-B9D1-FE43931FFADF}" presName="desTx" presStyleLbl="fgAcc1" presStyleIdx="3" presStyleCnt="4">
        <dgm:presLayoutVars>
          <dgm:bulletEnabled val="1"/>
        </dgm:presLayoutVars>
      </dgm:prSet>
      <dgm:spPr/>
    </dgm:pt>
  </dgm:ptLst>
  <dgm:cxnLst>
    <dgm:cxn modelId="{14E47570-D13C-43E6-B21E-CC493C097B66}" type="presOf" srcId="{8B58D3E0-2983-43BC-AAC6-0413CFAC7FB1}" destId="{1903A3A3-837E-4602-8FBF-A05C00ED65C5}" srcOrd="0" destOrd="1" presId="urn:microsoft.com/office/officeart/2005/8/layout/process3"/>
    <dgm:cxn modelId="{1A20678F-8DAB-4626-A48B-36C74C0B374F}" type="presOf" srcId="{F7E75036-5E03-4037-9CA3-D45B6135CF1D}" destId="{12958364-9D2B-4C63-B507-A65C209E9FA7}" srcOrd="1" destOrd="0" presId="urn:microsoft.com/office/officeart/2005/8/layout/process3"/>
    <dgm:cxn modelId="{B501DAA4-5AEB-4B27-B997-8CE33F48D90A}" srcId="{7AE352AB-A7EA-43E7-9F21-0CA42644AFD8}" destId="{6D233B38-B91B-488A-8F7F-E876DB2B2B4D}" srcOrd="2" destOrd="0" parTransId="{98805504-D14E-407C-A3F3-8A379CE0D707}" sibTransId="{5299144D-0381-4827-9F57-5002EF0DA7C8}"/>
    <dgm:cxn modelId="{2A5C996F-AE31-48AB-B8AD-FA60EF51BFFD}" type="presOf" srcId="{5299144D-0381-4827-9F57-5002EF0DA7C8}" destId="{8EA15EBD-3860-4DF4-A06E-8CC65DC611E5}" srcOrd="0" destOrd="0" presId="urn:microsoft.com/office/officeart/2005/8/layout/process3"/>
    <dgm:cxn modelId="{C33A0768-2078-4C8B-8E0B-F0873FE40D7C}" type="presOf" srcId="{F8C050BA-1B44-4DFC-8370-6E50A4D1BE41}" destId="{E95C2278-3041-4C17-969E-ADB39534B227}" srcOrd="0" destOrd="0" presId="urn:microsoft.com/office/officeart/2005/8/layout/process3"/>
    <dgm:cxn modelId="{BE1262BE-1213-499B-8EB6-2FE16EA11B01}" srcId="{E35DE291-5F7D-4608-B9D1-FE43931FFADF}" destId="{A62873EF-1DD2-4808-80F2-F4D1ED7CCF25}" srcOrd="0" destOrd="0" parTransId="{3B24EDB6-4E18-4802-8A30-41514F057B77}" sibTransId="{76286EBC-6EA1-4517-93C0-5D77FE5E680C}"/>
    <dgm:cxn modelId="{EFBDD027-E3CF-4383-875C-3BB10DD17842}" type="presOf" srcId="{5299144D-0381-4827-9F57-5002EF0DA7C8}" destId="{DC494728-7DD4-4A3D-B96A-3B5D81C50924}" srcOrd="1" destOrd="0" presId="urn:microsoft.com/office/officeart/2005/8/layout/process3"/>
    <dgm:cxn modelId="{1AE59FBB-4DCA-4E4D-8E1E-8241AAC95F6C}" type="presOf" srcId="{27223C4A-D4BF-455A-812E-5E3177CB43D8}" destId="{CB16E7DB-1470-4A14-A66C-490D1CCF15EF}" srcOrd="0" destOrd="1" presId="urn:microsoft.com/office/officeart/2005/8/layout/process3"/>
    <dgm:cxn modelId="{BAA325D0-9417-4982-9B60-36B9FFE4EC75}" srcId="{EBFD253D-E1CE-47B2-95A7-12778AA926B8}" destId="{C88348C5-9BCA-43F0-9C03-B59BA1DC2F49}" srcOrd="2" destOrd="0" parTransId="{3291757F-49B7-4D14-84BF-9B60D60CA089}" sibTransId="{FAD1A584-04A8-4C7C-8C7B-39F5D469C7A7}"/>
    <dgm:cxn modelId="{DA7F581D-3878-406A-9BE3-C499A0F2BF7F}" type="presOf" srcId="{F8C050BA-1B44-4DFC-8370-6E50A4D1BE41}" destId="{D3006C57-CCB3-4FA9-B8D3-D6ED11364A34}" srcOrd="1" destOrd="0" presId="urn:microsoft.com/office/officeart/2005/8/layout/process3"/>
    <dgm:cxn modelId="{343B406D-754A-48E2-A9E9-C03BAA0F4BB3}" srcId="{6D233B38-B91B-488A-8F7F-E876DB2B2B4D}" destId="{578FDA3C-4BB2-40F8-9D2E-ED810FA7564F}" srcOrd="0" destOrd="0" parTransId="{D44740F4-58D8-4CAF-8814-59CCFFBA4F53}" sibTransId="{ABEA6C75-777A-48B8-AEDF-6D75AAEEDC1C}"/>
    <dgm:cxn modelId="{FFC88FD7-73C7-4B72-B30B-895E4CE707C6}" type="presOf" srcId="{2D71A54D-51C6-4862-B7AE-ECB4C4F8D123}" destId="{8076FCC9-01A5-4E85-A789-EBA19D474860}" srcOrd="0" destOrd="0" presId="urn:microsoft.com/office/officeart/2005/8/layout/process3"/>
    <dgm:cxn modelId="{E80FEF4C-462C-4499-BD48-29E7F93E970B}" srcId="{F7E75036-5E03-4037-9CA3-D45B6135CF1D}" destId="{81746A62-A68B-456E-BB07-EE2046F5A2AA}" srcOrd="3" destOrd="0" parTransId="{3B093C71-EEEE-42AA-9981-708C270A1EDD}" sibTransId="{0FD98761-2AC9-4C5E-BCEE-80B6335395A5}"/>
    <dgm:cxn modelId="{F3C90B21-95CA-4D21-BCE6-BBAEEDB43E37}" type="presOf" srcId="{00855A69-7962-4EC5-80FA-24411E3E2E78}" destId="{9058825F-3681-4AD6-B64A-481ADC890614}" srcOrd="0" destOrd="1" presId="urn:microsoft.com/office/officeart/2005/8/layout/process3"/>
    <dgm:cxn modelId="{240EA636-1E75-453A-91F8-F6FFB10D3614}" srcId="{7AE352AB-A7EA-43E7-9F21-0CA42644AFD8}" destId="{F7E75036-5E03-4037-9CA3-D45B6135CF1D}" srcOrd="0" destOrd="0" parTransId="{38998B65-B1B7-4470-AA5A-D0C9845446E4}" sibTransId="{2D71A54D-51C6-4862-B7AE-ECB4C4F8D123}"/>
    <dgm:cxn modelId="{E257F2DD-8E76-4509-908B-8CA883737DC5}" srcId="{6D233B38-B91B-488A-8F7F-E876DB2B2B4D}" destId="{18D93DC5-3BCA-4566-9C3A-CBFF27FCE81A}" srcOrd="2" destOrd="0" parTransId="{AF4216B0-7CA0-47CC-8F41-03A0E0B2217B}" sibTransId="{DD9054E7-201A-4BFE-A041-C19123919ED4}"/>
    <dgm:cxn modelId="{C180AB40-A2AA-43F6-805A-DACDCEEAD632}" type="presOf" srcId="{A3FE42AA-0E47-4636-8C93-EE7866B82C8F}" destId="{1903A3A3-837E-4602-8FBF-A05C00ED65C5}" srcOrd="0" destOrd="2" presId="urn:microsoft.com/office/officeart/2005/8/layout/process3"/>
    <dgm:cxn modelId="{26282839-E928-4120-BAE7-97C80F32E8C4}" type="presOf" srcId="{E35DE291-5F7D-4608-B9D1-FE43931FFADF}" destId="{F8AD466E-9E39-482F-A020-5DD3BC1E07F0}" srcOrd="0" destOrd="0" presId="urn:microsoft.com/office/officeart/2005/8/layout/process3"/>
    <dgm:cxn modelId="{3D38A6C8-7B25-40FD-91C7-39FB77D3B392}" type="presOf" srcId="{81746A62-A68B-456E-BB07-EE2046F5A2AA}" destId="{1903A3A3-837E-4602-8FBF-A05C00ED65C5}" srcOrd="0" destOrd="3" presId="urn:microsoft.com/office/officeart/2005/8/layout/process3"/>
    <dgm:cxn modelId="{20E022D3-EE4B-4D71-8180-201640FF9C15}" type="presOf" srcId="{ACE85CD9-B821-4A4B-B9BF-151D6F2BD717}" destId="{12778936-9443-4355-9A63-BC8A0055BFD7}" srcOrd="0" destOrd="1" presId="urn:microsoft.com/office/officeart/2005/8/layout/process3"/>
    <dgm:cxn modelId="{E6DCFEE8-9F95-4E3A-98AE-7777F4F0D0F3}" type="presOf" srcId="{09918821-B8E7-44F4-9E4F-153BF937D2C4}" destId="{9058825F-3681-4AD6-B64A-481ADC890614}" srcOrd="0" destOrd="3" presId="urn:microsoft.com/office/officeart/2005/8/layout/process3"/>
    <dgm:cxn modelId="{5DFCD934-9E78-4979-B860-6DCCE9460703}" type="presOf" srcId="{6D233B38-B91B-488A-8F7F-E876DB2B2B4D}" destId="{C467A98B-F123-4ECC-AF2A-88130E835AB6}" srcOrd="1" destOrd="0" presId="urn:microsoft.com/office/officeart/2005/8/layout/process3"/>
    <dgm:cxn modelId="{ABCD71E3-A66D-4D3C-9D5D-C1A84E6B6F03}" type="presOf" srcId="{2D71A54D-51C6-4862-B7AE-ECB4C4F8D123}" destId="{39530138-DD9B-486E-B2C6-0F8ABEB05672}" srcOrd="1" destOrd="0" presId="urn:microsoft.com/office/officeart/2005/8/layout/process3"/>
    <dgm:cxn modelId="{5770C7E2-1CD7-4070-8D04-4C5488E74DF5}" type="presOf" srcId="{EBFD253D-E1CE-47B2-95A7-12778AA926B8}" destId="{D54867E6-D500-46C8-A626-CE8F23326177}" srcOrd="1" destOrd="0" presId="urn:microsoft.com/office/officeart/2005/8/layout/process3"/>
    <dgm:cxn modelId="{C4C7217E-8317-4CCB-9FCE-EB1FC3C7C68A}" type="presOf" srcId="{578FDA3C-4BB2-40F8-9D2E-ED810FA7564F}" destId="{12778936-9443-4355-9A63-BC8A0055BFD7}" srcOrd="0" destOrd="0" presId="urn:microsoft.com/office/officeart/2005/8/layout/process3"/>
    <dgm:cxn modelId="{E3610066-0253-4F57-8617-7536F355121A}" type="presOf" srcId="{C88348C5-9BCA-43F0-9C03-B59BA1DC2F49}" destId="{9058825F-3681-4AD6-B64A-481ADC890614}" srcOrd="0" destOrd="2" presId="urn:microsoft.com/office/officeart/2005/8/layout/process3"/>
    <dgm:cxn modelId="{1435423C-4F21-449B-BAF2-99847C8B9F9C}" type="presOf" srcId="{6D233B38-B91B-488A-8F7F-E876DB2B2B4D}" destId="{59A35024-05C2-4F59-A6FB-F3EADE97F1B1}" srcOrd="0" destOrd="0" presId="urn:microsoft.com/office/officeart/2005/8/layout/process3"/>
    <dgm:cxn modelId="{2677DA9B-F926-4960-9C53-BA70E3A4C3D0}" srcId="{F7E75036-5E03-4037-9CA3-D45B6135CF1D}" destId="{9B838E0D-0640-4D47-8EB3-F479783EFFF6}" srcOrd="0" destOrd="0" parTransId="{F5878E8E-888C-4D57-BC24-C62009ED9FB1}" sibTransId="{3AE45685-7F81-4DBC-9A49-86490FC11A01}"/>
    <dgm:cxn modelId="{68806992-7D65-4200-B857-050E38988520}" type="presOf" srcId="{E35DE291-5F7D-4608-B9D1-FE43931FFADF}" destId="{918938BA-7279-4DCE-9FD7-9368B5B633FB}" srcOrd="1" destOrd="0" presId="urn:microsoft.com/office/officeart/2005/8/layout/process3"/>
    <dgm:cxn modelId="{58C676C5-F13D-4521-AB64-2DC1BE0E613E}" srcId="{7AE352AB-A7EA-43E7-9F21-0CA42644AFD8}" destId="{EBFD253D-E1CE-47B2-95A7-12778AA926B8}" srcOrd="1" destOrd="0" parTransId="{BA16289E-DBD7-47CE-B6CF-1B9BE450EA44}" sibTransId="{F8C050BA-1B44-4DFC-8370-6E50A4D1BE41}"/>
    <dgm:cxn modelId="{0EAF7BA5-17C2-4725-9D4C-D3483F930AEC}" srcId="{EBFD253D-E1CE-47B2-95A7-12778AA926B8}" destId="{00855A69-7962-4EC5-80FA-24411E3E2E78}" srcOrd="1" destOrd="0" parTransId="{28422023-385F-4EF6-B8ED-5F534E5F3F94}" sibTransId="{49C0F310-BB8F-46F8-9026-790BBB53A259}"/>
    <dgm:cxn modelId="{9F49BBFF-482D-464E-9011-8CC995E4D5AB}" type="presOf" srcId="{9B838E0D-0640-4D47-8EB3-F479783EFFF6}" destId="{1903A3A3-837E-4602-8FBF-A05C00ED65C5}" srcOrd="0" destOrd="0" presId="urn:microsoft.com/office/officeart/2005/8/layout/process3"/>
    <dgm:cxn modelId="{F74C3E5A-9E03-443B-AEA3-D4B139506354}" type="presOf" srcId="{EBFD253D-E1CE-47B2-95A7-12778AA926B8}" destId="{3C4A784A-E026-48C5-B10B-A076FA87481E}" srcOrd="0" destOrd="0" presId="urn:microsoft.com/office/officeart/2005/8/layout/process3"/>
    <dgm:cxn modelId="{0198EE00-C60F-401B-BA91-9C3B215DEE1D}" srcId="{F7E75036-5E03-4037-9CA3-D45B6135CF1D}" destId="{8B58D3E0-2983-43BC-AAC6-0413CFAC7FB1}" srcOrd="1" destOrd="0" parTransId="{3EDB7657-E3B0-467F-AF7C-0344D8DA1694}" sibTransId="{42BAABA1-7A81-4513-9C9F-C14DFC2DB312}"/>
    <dgm:cxn modelId="{1CF1CD44-1909-4AB5-A21C-5B1FA6644CE3}" type="presOf" srcId="{F7E75036-5E03-4037-9CA3-D45B6135CF1D}" destId="{B0438B69-78B8-4EF1-BD6E-815848A64802}" srcOrd="0" destOrd="0" presId="urn:microsoft.com/office/officeart/2005/8/layout/process3"/>
    <dgm:cxn modelId="{4C5A8827-4838-4982-9939-9595206F02FA}" srcId="{EBFD253D-E1CE-47B2-95A7-12778AA926B8}" destId="{09918821-B8E7-44F4-9E4F-153BF937D2C4}" srcOrd="3" destOrd="0" parTransId="{99CF5D72-1F42-43C1-8FF4-2DADC78D0A07}" sibTransId="{32D3BD73-2FB2-4734-A016-C224B1E6CF78}"/>
    <dgm:cxn modelId="{4E59FBCA-32D1-41DD-B778-678E27EBFE45}" srcId="{EBFD253D-E1CE-47B2-95A7-12778AA926B8}" destId="{2171A553-0CE9-4448-8668-617365871022}" srcOrd="0" destOrd="0" parTransId="{F14877F3-50B1-48F2-A705-FED468CC5106}" sibTransId="{4E6A1D7C-E8F3-4ABC-A37B-06A6392DF0EB}"/>
    <dgm:cxn modelId="{DF0348F9-382B-4981-B202-E6F08675D9C4}" srcId="{E35DE291-5F7D-4608-B9D1-FE43931FFADF}" destId="{9ABBCB86-C251-4534-8824-800D2A0A9D12}" srcOrd="2" destOrd="0" parTransId="{EEECADE1-C3B8-4E51-A4C8-85CABC5BA751}" sibTransId="{68B31DC1-9985-4162-B09E-A01C2B54B7D9}"/>
    <dgm:cxn modelId="{EF4EC0F3-E495-472B-BEE7-274FC1339237}" type="presOf" srcId="{7AE352AB-A7EA-43E7-9F21-0CA42644AFD8}" destId="{BDAF1378-DAF1-4997-AFCB-673B06D82F22}" srcOrd="0" destOrd="0" presId="urn:microsoft.com/office/officeart/2005/8/layout/process3"/>
    <dgm:cxn modelId="{3133524B-6B97-4FD0-973A-6C6CDCB6B62D}" type="presOf" srcId="{A62873EF-1DD2-4808-80F2-F4D1ED7CCF25}" destId="{CB16E7DB-1470-4A14-A66C-490D1CCF15EF}" srcOrd="0" destOrd="0" presId="urn:microsoft.com/office/officeart/2005/8/layout/process3"/>
    <dgm:cxn modelId="{74F6D6A9-55D4-456E-BFD7-50D6A3F8C1A7}" srcId="{7AE352AB-A7EA-43E7-9F21-0CA42644AFD8}" destId="{E35DE291-5F7D-4608-B9D1-FE43931FFADF}" srcOrd="3" destOrd="0" parTransId="{8F8FC6F6-A584-430F-8DA9-E6A5301143F5}" sibTransId="{48361AC2-62EA-49D2-B0E0-652DFA146D0A}"/>
    <dgm:cxn modelId="{3B8072B3-45D7-44A1-952E-AE650221A3A7}" srcId="{E35DE291-5F7D-4608-B9D1-FE43931FFADF}" destId="{27223C4A-D4BF-455A-812E-5E3177CB43D8}" srcOrd="1" destOrd="0" parTransId="{15208B92-6922-409B-8543-336396B23CA2}" sibTransId="{F5DEFF04-A174-4435-9DD1-CCDB19E402A7}"/>
    <dgm:cxn modelId="{65488728-1256-4C9C-A17F-E2115809D98C}" type="presOf" srcId="{9ABBCB86-C251-4534-8824-800D2A0A9D12}" destId="{CB16E7DB-1470-4A14-A66C-490D1CCF15EF}" srcOrd="0" destOrd="2" presId="urn:microsoft.com/office/officeart/2005/8/layout/process3"/>
    <dgm:cxn modelId="{0454FAF6-1425-4C5B-9BE1-FE926192E079}" srcId="{F7E75036-5E03-4037-9CA3-D45B6135CF1D}" destId="{A3FE42AA-0E47-4636-8C93-EE7866B82C8F}" srcOrd="2" destOrd="0" parTransId="{B593581D-F95D-4F0D-BA88-750CE48B5714}" sibTransId="{3F1FF913-7BF5-4299-852C-B87966B0E809}"/>
    <dgm:cxn modelId="{B3751014-EDAC-4806-8853-C4C2F91F96F8}" type="presOf" srcId="{2171A553-0CE9-4448-8668-617365871022}" destId="{9058825F-3681-4AD6-B64A-481ADC890614}" srcOrd="0" destOrd="0" presId="urn:microsoft.com/office/officeart/2005/8/layout/process3"/>
    <dgm:cxn modelId="{956B51CC-4CD9-404B-A50D-70A2542A1299}" srcId="{6D233B38-B91B-488A-8F7F-E876DB2B2B4D}" destId="{ACE85CD9-B821-4A4B-B9BF-151D6F2BD717}" srcOrd="1" destOrd="0" parTransId="{67EB4D7D-1964-42BB-A7B7-5E38D33B6D2C}" sibTransId="{6BA30559-F6F7-4194-9C79-27EF7736E985}"/>
    <dgm:cxn modelId="{E7287255-98E4-485E-8CD6-E9BC558BA825}" type="presOf" srcId="{18D93DC5-3BCA-4566-9C3A-CBFF27FCE81A}" destId="{12778936-9443-4355-9A63-BC8A0055BFD7}" srcOrd="0" destOrd="2" presId="urn:microsoft.com/office/officeart/2005/8/layout/process3"/>
    <dgm:cxn modelId="{7EFECD01-27F2-4B91-B01B-BBF45AFD25B9}" type="presParOf" srcId="{BDAF1378-DAF1-4997-AFCB-673B06D82F22}" destId="{21AD9B60-8BB0-4D4D-930E-28680067C093}" srcOrd="0" destOrd="0" presId="urn:microsoft.com/office/officeart/2005/8/layout/process3"/>
    <dgm:cxn modelId="{304C5938-95B8-4C0B-AC0D-EDBB50C0C1D4}" type="presParOf" srcId="{21AD9B60-8BB0-4D4D-930E-28680067C093}" destId="{B0438B69-78B8-4EF1-BD6E-815848A64802}" srcOrd="0" destOrd="0" presId="urn:microsoft.com/office/officeart/2005/8/layout/process3"/>
    <dgm:cxn modelId="{596ECA08-E37E-4921-A859-8BB3F9FB2951}" type="presParOf" srcId="{21AD9B60-8BB0-4D4D-930E-28680067C093}" destId="{12958364-9D2B-4C63-B507-A65C209E9FA7}" srcOrd="1" destOrd="0" presId="urn:microsoft.com/office/officeart/2005/8/layout/process3"/>
    <dgm:cxn modelId="{8550BFA6-2A5A-4D00-B659-B61BD87E1A85}" type="presParOf" srcId="{21AD9B60-8BB0-4D4D-930E-28680067C093}" destId="{1903A3A3-837E-4602-8FBF-A05C00ED65C5}" srcOrd="2" destOrd="0" presId="urn:microsoft.com/office/officeart/2005/8/layout/process3"/>
    <dgm:cxn modelId="{2B093BAB-0F67-4D3C-BEDA-3FD034081CDC}" type="presParOf" srcId="{BDAF1378-DAF1-4997-AFCB-673B06D82F22}" destId="{8076FCC9-01A5-4E85-A789-EBA19D474860}" srcOrd="1" destOrd="0" presId="urn:microsoft.com/office/officeart/2005/8/layout/process3"/>
    <dgm:cxn modelId="{CB8A417D-1C71-455D-877E-209395530D87}" type="presParOf" srcId="{8076FCC9-01A5-4E85-A789-EBA19D474860}" destId="{39530138-DD9B-486E-B2C6-0F8ABEB05672}" srcOrd="0" destOrd="0" presId="urn:microsoft.com/office/officeart/2005/8/layout/process3"/>
    <dgm:cxn modelId="{0717ABD7-5E35-4B61-B877-2E8694D9D98F}" type="presParOf" srcId="{BDAF1378-DAF1-4997-AFCB-673B06D82F22}" destId="{6762010D-7FBD-4760-A8BD-1F55B7CDEFA6}" srcOrd="2" destOrd="0" presId="urn:microsoft.com/office/officeart/2005/8/layout/process3"/>
    <dgm:cxn modelId="{A094BDAA-B115-494F-A5BC-63C4AB4DF928}" type="presParOf" srcId="{6762010D-7FBD-4760-A8BD-1F55B7CDEFA6}" destId="{3C4A784A-E026-48C5-B10B-A076FA87481E}" srcOrd="0" destOrd="0" presId="urn:microsoft.com/office/officeart/2005/8/layout/process3"/>
    <dgm:cxn modelId="{7DAB4A6A-EE53-4DB4-B8A4-9A7DD1200D92}" type="presParOf" srcId="{6762010D-7FBD-4760-A8BD-1F55B7CDEFA6}" destId="{D54867E6-D500-46C8-A626-CE8F23326177}" srcOrd="1" destOrd="0" presId="urn:microsoft.com/office/officeart/2005/8/layout/process3"/>
    <dgm:cxn modelId="{44791BEF-FC59-4823-B158-60887B75306A}" type="presParOf" srcId="{6762010D-7FBD-4760-A8BD-1F55B7CDEFA6}" destId="{9058825F-3681-4AD6-B64A-481ADC890614}" srcOrd="2" destOrd="0" presId="urn:microsoft.com/office/officeart/2005/8/layout/process3"/>
    <dgm:cxn modelId="{9AC728E3-EF23-4614-A303-3A22BB766606}" type="presParOf" srcId="{BDAF1378-DAF1-4997-AFCB-673B06D82F22}" destId="{E95C2278-3041-4C17-969E-ADB39534B227}" srcOrd="3" destOrd="0" presId="urn:microsoft.com/office/officeart/2005/8/layout/process3"/>
    <dgm:cxn modelId="{ECC78711-8A60-4D18-89A9-8B7CDDBBAA3C}" type="presParOf" srcId="{E95C2278-3041-4C17-969E-ADB39534B227}" destId="{D3006C57-CCB3-4FA9-B8D3-D6ED11364A34}" srcOrd="0" destOrd="0" presId="urn:microsoft.com/office/officeart/2005/8/layout/process3"/>
    <dgm:cxn modelId="{C72D490D-91A4-45B5-834E-D0B8DBDA74FD}" type="presParOf" srcId="{BDAF1378-DAF1-4997-AFCB-673B06D82F22}" destId="{C2618967-9165-4626-8C84-E635CF15B401}" srcOrd="4" destOrd="0" presId="urn:microsoft.com/office/officeart/2005/8/layout/process3"/>
    <dgm:cxn modelId="{07C2606C-26D8-4732-9F39-3B5B70BF6E0B}" type="presParOf" srcId="{C2618967-9165-4626-8C84-E635CF15B401}" destId="{59A35024-05C2-4F59-A6FB-F3EADE97F1B1}" srcOrd="0" destOrd="0" presId="urn:microsoft.com/office/officeart/2005/8/layout/process3"/>
    <dgm:cxn modelId="{DBC1ECC2-7D5E-4CBC-A359-1975CF510153}" type="presParOf" srcId="{C2618967-9165-4626-8C84-E635CF15B401}" destId="{C467A98B-F123-4ECC-AF2A-88130E835AB6}" srcOrd="1" destOrd="0" presId="urn:microsoft.com/office/officeart/2005/8/layout/process3"/>
    <dgm:cxn modelId="{75497575-9BE1-4B96-8AFA-BA4D556E4524}" type="presParOf" srcId="{C2618967-9165-4626-8C84-E635CF15B401}" destId="{12778936-9443-4355-9A63-BC8A0055BFD7}" srcOrd="2" destOrd="0" presId="urn:microsoft.com/office/officeart/2005/8/layout/process3"/>
    <dgm:cxn modelId="{AA597A05-5066-493B-95F1-89AD41E0C9D3}" type="presParOf" srcId="{BDAF1378-DAF1-4997-AFCB-673B06D82F22}" destId="{8EA15EBD-3860-4DF4-A06E-8CC65DC611E5}" srcOrd="5" destOrd="0" presId="urn:microsoft.com/office/officeart/2005/8/layout/process3"/>
    <dgm:cxn modelId="{36415486-827A-49DB-BE05-13B9114DA45F}" type="presParOf" srcId="{8EA15EBD-3860-4DF4-A06E-8CC65DC611E5}" destId="{DC494728-7DD4-4A3D-B96A-3B5D81C50924}" srcOrd="0" destOrd="0" presId="urn:microsoft.com/office/officeart/2005/8/layout/process3"/>
    <dgm:cxn modelId="{7E7326E0-FEA4-47A6-84DB-C04B302C0643}" type="presParOf" srcId="{BDAF1378-DAF1-4997-AFCB-673B06D82F22}" destId="{5065D0DC-9F54-470B-887E-BCD45F30282A}" srcOrd="6" destOrd="0" presId="urn:microsoft.com/office/officeart/2005/8/layout/process3"/>
    <dgm:cxn modelId="{74EF06FC-79D3-4114-909B-83EA55D67928}" type="presParOf" srcId="{5065D0DC-9F54-470B-887E-BCD45F30282A}" destId="{F8AD466E-9E39-482F-A020-5DD3BC1E07F0}" srcOrd="0" destOrd="0" presId="urn:microsoft.com/office/officeart/2005/8/layout/process3"/>
    <dgm:cxn modelId="{0BFDA719-392B-4CB5-BE9A-16E4260E156B}" type="presParOf" srcId="{5065D0DC-9F54-470B-887E-BCD45F30282A}" destId="{918938BA-7279-4DCE-9FD7-9368B5B633FB}" srcOrd="1" destOrd="0" presId="urn:microsoft.com/office/officeart/2005/8/layout/process3"/>
    <dgm:cxn modelId="{5AB919F1-6C69-48E7-B361-6BC2BDD4E565}" type="presParOf" srcId="{5065D0DC-9F54-470B-887E-BCD45F30282A}" destId="{CB16E7DB-1470-4A14-A66C-490D1CCF15EF}" srcOrd="2" destOrd="0" presId="urn:microsoft.com/office/officeart/2005/8/layout/process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958364-9D2B-4C63-B507-A65C209E9FA7}">
      <dsp:nvSpPr>
        <dsp:cNvPr id="0" name=""/>
        <dsp:cNvSpPr/>
      </dsp:nvSpPr>
      <dsp:spPr>
        <a:xfrm>
          <a:off x="5" y="102640"/>
          <a:ext cx="951198" cy="388799"/>
        </a:xfrm>
        <a:prstGeom prst="roundRect">
          <a:avLst>
            <a:gd name="adj" fmla="val 10000"/>
          </a:avLst>
        </a:prstGeom>
        <a:solidFill>
          <a:srgbClr val="258EB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marL="0" lvl="0" indent="0" algn="l" defTabSz="466725">
            <a:lnSpc>
              <a:spcPct val="90000"/>
            </a:lnSpc>
            <a:spcBef>
              <a:spcPct val="0"/>
            </a:spcBef>
            <a:spcAft>
              <a:spcPct val="35000"/>
            </a:spcAft>
            <a:buNone/>
          </a:pPr>
          <a:r>
            <a:rPr lang="en-GB" sz="1050" kern="1200"/>
            <a:t>A Unique Child</a:t>
          </a:r>
        </a:p>
      </dsp:txBody>
      <dsp:txXfrm>
        <a:off x="5" y="102640"/>
        <a:ext cx="951198" cy="259200"/>
      </dsp:txXfrm>
    </dsp:sp>
    <dsp:sp modelId="{1903A3A3-837E-4602-8FBF-A05C00ED65C5}">
      <dsp:nvSpPr>
        <dsp:cNvPr id="0" name=""/>
        <dsp:cNvSpPr/>
      </dsp:nvSpPr>
      <dsp:spPr>
        <a:xfrm>
          <a:off x="195580" y="424184"/>
          <a:ext cx="951198" cy="1133999"/>
        </a:xfrm>
        <a:prstGeom prst="roundRect">
          <a:avLst>
            <a:gd name="adj" fmla="val 10000"/>
          </a:avLst>
        </a:prstGeom>
        <a:solidFill>
          <a:schemeClr val="lt1">
            <a:alpha val="90000"/>
            <a:hueOff val="0"/>
            <a:satOff val="0"/>
            <a:lumOff val="0"/>
            <a:alphaOff val="0"/>
          </a:schemeClr>
        </a:solidFill>
        <a:ln w="25400" cap="flat" cmpd="sng" algn="ctr">
          <a:solidFill>
            <a:srgbClr val="258EBD"/>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GB" sz="900" kern="1200"/>
            <a:t>1.1 Child Development</a:t>
          </a:r>
        </a:p>
        <a:p>
          <a:pPr marL="57150" lvl="1" indent="-57150" algn="l" defTabSz="400050">
            <a:lnSpc>
              <a:spcPct val="90000"/>
            </a:lnSpc>
            <a:spcBef>
              <a:spcPct val="0"/>
            </a:spcBef>
            <a:spcAft>
              <a:spcPct val="15000"/>
            </a:spcAft>
            <a:buChar char="•"/>
          </a:pPr>
          <a:r>
            <a:rPr lang="en-GB" sz="900" kern="1200"/>
            <a:t>1.2 Inclusive practice</a:t>
          </a:r>
        </a:p>
        <a:p>
          <a:pPr marL="57150" lvl="1" indent="-57150" algn="l" defTabSz="400050">
            <a:lnSpc>
              <a:spcPct val="90000"/>
            </a:lnSpc>
            <a:spcBef>
              <a:spcPct val="0"/>
            </a:spcBef>
            <a:spcAft>
              <a:spcPct val="15000"/>
            </a:spcAft>
            <a:buChar char="•"/>
          </a:pPr>
          <a:r>
            <a:rPr lang="en-GB" sz="900" kern="1200"/>
            <a:t>1.4 Health and wellbeing</a:t>
          </a:r>
        </a:p>
        <a:p>
          <a:pPr marL="57150" lvl="1" indent="-57150" algn="l" defTabSz="400050">
            <a:lnSpc>
              <a:spcPct val="90000"/>
            </a:lnSpc>
            <a:spcBef>
              <a:spcPct val="0"/>
            </a:spcBef>
            <a:spcAft>
              <a:spcPct val="15000"/>
            </a:spcAft>
            <a:buChar char="•"/>
          </a:pPr>
          <a:endParaRPr lang="en-GB" sz="900" kern="1200"/>
        </a:p>
      </dsp:txBody>
      <dsp:txXfrm>
        <a:off x="223440" y="452044"/>
        <a:ext cx="895478" cy="1078279"/>
      </dsp:txXfrm>
    </dsp:sp>
    <dsp:sp modelId="{8076FCC9-01A5-4E85-A789-EBA19D474860}">
      <dsp:nvSpPr>
        <dsp:cNvPr id="0" name=""/>
        <dsp:cNvSpPr/>
      </dsp:nvSpPr>
      <dsp:spPr>
        <a:xfrm rot="70523">
          <a:off x="1093177" y="129589"/>
          <a:ext cx="301115" cy="23682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1093184" y="176224"/>
        <a:ext cx="230069" cy="142092"/>
      </dsp:txXfrm>
    </dsp:sp>
    <dsp:sp modelId="{D54867E6-D500-46C8-A626-CE8F23326177}">
      <dsp:nvSpPr>
        <dsp:cNvPr id="0" name=""/>
        <dsp:cNvSpPr/>
      </dsp:nvSpPr>
      <dsp:spPr>
        <a:xfrm>
          <a:off x="1519226" y="133810"/>
          <a:ext cx="951198" cy="388799"/>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marL="0" lvl="0" indent="0" algn="l" defTabSz="466725">
            <a:lnSpc>
              <a:spcPct val="90000"/>
            </a:lnSpc>
            <a:spcBef>
              <a:spcPct val="0"/>
            </a:spcBef>
            <a:spcAft>
              <a:spcPct val="35000"/>
            </a:spcAft>
            <a:buNone/>
          </a:pPr>
          <a:r>
            <a:rPr lang="en-GB" sz="1050" kern="1200"/>
            <a:t>Positive Relationships</a:t>
          </a:r>
        </a:p>
      </dsp:txBody>
      <dsp:txXfrm>
        <a:off x="1519226" y="133810"/>
        <a:ext cx="951198" cy="259200"/>
      </dsp:txXfrm>
    </dsp:sp>
    <dsp:sp modelId="{9058825F-3681-4AD6-B64A-481ADC890614}">
      <dsp:nvSpPr>
        <dsp:cNvPr id="0" name=""/>
        <dsp:cNvSpPr/>
      </dsp:nvSpPr>
      <dsp:spPr>
        <a:xfrm>
          <a:off x="1740132" y="501296"/>
          <a:ext cx="951198" cy="1133999"/>
        </a:xfrm>
        <a:prstGeom prst="roundRect">
          <a:avLst>
            <a:gd name="adj" fmla="val 10000"/>
          </a:avLst>
        </a:prstGeom>
        <a:solidFill>
          <a:schemeClr val="lt1">
            <a:alpha val="90000"/>
            <a:hueOff val="0"/>
            <a:satOff val="0"/>
            <a:lumOff val="0"/>
            <a:alphaOff val="0"/>
          </a:schemeClr>
        </a:solidFill>
        <a:ln w="25400" cap="flat" cmpd="sng" algn="ctr">
          <a:solidFill>
            <a:srgbClr val="7030A0"/>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GB" sz="900" kern="1200"/>
            <a:t>2.1 Respecting Each other</a:t>
          </a:r>
        </a:p>
        <a:p>
          <a:pPr marL="57150" lvl="1" indent="-57150" algn="l" defTabSz="400050">
            <a:lnSpc>
              <a:spcPct val="90000"/>
            </a:lnSpc>
            <a:spcBef>
              <a:spcPct val="0"/>
            </a:spcBef>
            <a:spcAft>
              <a:spcPct val="15000"/>
            </a:spcAft>
            <a:buChar char="•"/>
          </a:pPr>
          <a:r>
            <a:rPr lang="en-GB" sz="900" kern="1200"/>
            <a:t>2.2 Parents as partners</a:t>
          </a:r>
        </a:p>
        <a:p>
          <a:pPr marL="57150" lvl="1" indent="-57150" algn="l" defTabSz="400050">
            <a:lnSpc>
              <a:spcPct val="90000"/>
            </a:lnSpc>
            <a:spcBef>
              <a:spcPct val="0"/>
            </a:spcBef>
            <a:spcAft>
              <a:spcPct val="15000"/>
            </a:spcAft>
            <a:buChar char="•"/>
          </a:pPr>
          <a:r>
            <a:rPr lang="en-GB" sz="900" kern="1200"/>
            <a:t>2.3 Supporting Learning</a:t>
          </a:r>
        </a:p>
        <a:p>
          <a:pPr marL="57150" lvl="1" indent="-57150" algn="l" defTabSz="400050">
            <a:lnSpc>
              <a:spcPct val="90000"/>
            </a:lnSpc>
            <a:spcBef>
              <a:spcPct val="0"/>
            </a:spcBef>
            <a:spcAft>
              <a:spcPct val="15000"/>
            </a:spcAft>
            <a:buChar char="•"/>
          </a:pPr>
          <a:r>
            <a:rPr lang="en-GB" sz="900" kern="1200"/>
            <a:t>2.4 Key person</a:t>
          </a:r>
        </a:p>
      </dsp:txBody>
      <dsp:txXfrm>
        <a:off x="1767992" y="529156"/>
        <a:ext cx="895478" cy="1078279"/>
      </dsp:txXfrm>
    </dsp:sp>
    <dsp:sp modelId="{E95C2278-3041-4C17-969E-ADB39534B227}">
      <dsp:nvSpPr>
        <dsp:cNvPr id="0" name=""/>
        <dsp:cNvSpPr/>
      </dsp:nvSpPr>
      <dsp:spPr>
        <a:xfrm rot="21582470">
          <a:off x="2614621" y="141060"/>
          <a:ext cx="305704" cy="23682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2614621" y="188605"/>
        <a:ext cx="234658" cy="142092"/>
      </dsp:txXfrm>
    </dsp:sp>
    <dsp:sp modelId="{C467A98B-F123-4ECC-AF2A-88130E835AB6}">
      <dsp:nvSpPr>
        <dsp:cNvPr id="0" name=""/>
        <dsp:cNvSpPr/>
      </dsp:nvSpPr>
      <dsp:spPr>
        <a:xfrm>
          <a:off x="3047218" y="126018"/>
          <a:ext cx="951198" cy="388799"/>
        </a:xfrm>
        <a:prstGeom prst="roundRect">
          <a:avLst>
            <a:gd name="adj" fmla="val 10000"/>
          </a:avLst>
        </a:prstGeom>
        <a:solidFill>
          <a:srgbClr val="4CAA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marL="0" lvl="0" indent="0" algn="l" defTabSz="466725">
            <a:lnSpc>
              <a:spcPct val="90000"/>
            </a:lnSpc>
            <a:spcBef>
              <a:spcPct val="0"/>
            </a:spcBef>
            <a:spcAft>
              <a:spcPct val="35000"/>
            </a:spcAft>
            <a:buNone/>
          </a:pPr>
          <a:r>
            <a:rPr lang="en-GB" sz="1050" kern="1200"/>
            <a:t>Enabling Environments</a:t>
          </a:r>
        </a:p>
      </dsp:txBody>
      <dsp:txXfrm>
        <a:off x="3047218" y="126018"/>
        <a:ext cx="951198" cy="259200"/>
      </dsp:txXfrm>
    </dsp:sp>
    <dsp:sp modelId="{12778936-9443-4355-9A63-BC8A0055BFD7}">
      <dsp:nvSpPr>
        <dsp:cNvPr id="0" name=""/>
        <dsp:cNvSpPr/>
      </dsp:nvSpPr>
      <dsp:spPr>
        <a:xfrm>
          <a:off x="3251563" y="424184"/>
          <a:ext cx="951198" cy="1133999"/>
        </a:xfrm>
        <a:prstGeom prst="roundRect">
          <a:avLst>
            <a:gd name="adj" fmla="val 10000"/>
          </a:avLst>
        </a:prstGeom>
        <a:solidFill>
          <a:schemeClr val="lt1">
            <a:alpha val="90000"/>
            <a:hueOff val="0"/>
            <a:satOff val="0"/>
            <a:lumOff val="0"/>
            <a:alphaOff val="0"/>
          </a:schemeClr>
        </a:solidFill>
        <a:ln w="25400" cap="flat" cmpd="sng" algn="ctr">
          <a:solidFill>
            <a:srgbClr val="4CAA26"/>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GB" sz="900" kern="1200"/>
            <a:t>3.2 Supporting every child</a:t>
          </a:r>
        </a:p>
        <a:p>
          <a:pPr marL="57150" lvl="1" indent="-57150" algn="l" defTabSz="400050">
            <a:lnSpc>
              <a:spcPct val="90000"/>
            </a:lnSpc>
            <a:spcBef>
              <a:spcPct val="0"/>
            </a:spcBef>
            <a:spcAft>
              <a:spcPct val="15000"/>
            </a:spcAft>
            <a:buChar char="•"/>
          </a:pPr>
          <a:r>
            <a:rPr lang="en-GB" sz="900" kern="1200"/>
            <a:t>3.3 The learning environment</a:t>
          </a:r>
        </a:p>
        <a:p>
          <a:pPr marL="57150" lvl="1" indent="-57150" algn="l" defTabSz="400050">
            <a:lnSpc>
              <a:spcPct val="90000"/>
            </a:lnSpc>
            <a:spcBef>
              <a:spcPct val="0"/>
            </a:spcBef>
            <a:spcAft>
              <a:spcPct val="15000"/>
            </a:spcAft>
            <a:buChar char="•"/>
          </a:pPr>
          <a:r>
            <a:rPr lang="en-GB" sz="900" kern="1200"/>
            <a:t>3.4 The wider context</a:t>
          </a:r>
        </a:p>
      </dsp:txBody>
      <dsp:txXfrm>
        <a:off x="3279423" y="452044"/>
        <a:ext cx="895478" cy="1078279"/>
      </dsp:txXfrm>
    </dsp:sp>
    <dsp:sp modelId="{8EA15EBD-3860-4DF4-A06E-8CC65DC611E5}">
      <dsp:nvSpPr>
        <dsp:cNvPr id="0" name=""/>
        <dsp:cNvSpPr/>
      </dsp:nvSpPr>
      <dsp:spPr>
        <a:xfrm rot="21533073">
          <a:off x="4142585" y="122164"/>
          <a:ext cx="305758" cy="23682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4142592" y="170220"/>
        <a:ext cx="234712" cy="142092"/>
      </dsp:txXfrm>
    </dsp:sp>
    <dsp:sp modelId="{918938BA-7279-4DCE-9FD7-9368B5B633FB}">
      <dsp:nvSpPr>
        <dsp:cNvPr id="0" name=""/>
        <dsp:cNvSpPr/>
      </dsp:nvSpPr>
      <dsp:spPr>
        <a:xfrm>
          <a:off x="4575209" y="96267"/>
          <a:ext cx="951198" cy="388799"/>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marL="0" lvl="0" indent="0" algn="l" defTabSz="466725">
            <a:lnSpc>
              <a:spcPct val="90000"/>
            </a:lnSpc>
            <a:spcBef>
              <a:spcPct val="0"/>
            </a:spcBef>
            <a:spcAft>
              <a:spcPct val="35000"/>
            </a:spcAft>
            <a:buNone/>
          </a:pPr>
          <a:r>
            <a:rPr lang="en-GB" sz="1050" kern="1200"/>
            <a:t>Learning and Development</a:t>
          </a:r>
        </a:p>
      </dsp:txBody>
      <dsp:txXfrm>
        <a:off x="4575209" y="96267"/>
        <a:ext cx="951198" cy="259200"/>
      </dsp:txXfrm>
    </dsp:sp>
    <dsp:sp modelId="{CB16E7DB-1470-4A14-A66C-490D1CCF15EF}">
      <dsp:nvSpPr>
        <dsp:cNvPr id="0" name=""/>
        <dsp:cNvSpPr/>
      </dsp:nvSpPr>
      <dsp:spPr>
        <a:xfrm>
          <a:off x="4779554" y="424184"/>
          <a:ext cx="951198" cy="1133999"/>
        </a:xfrm>
        <a:prstGeom prst="roundRect">
          <a:avLst>
            <a:gd name="adj" fmla="val 10000"/>
          </a:avLst>
        </a:prstGeom>
        <a:solidFill>
          <a:schemeClr val="lt1">
            <a:alpha val="90000"/>
            <a:hueOff val="0"/>
            <a:satOff val="0"/>
            <a:lumOff val="0"/>
            <a:alphaOff val="0"/>
          </a:schemeClr>
        </a:solidFill>
        <a:ln w="25400" cap="flat" cmpd="sng" algn="ctr">
          <a:solidFill>
            <a:srgbClr val="FFC000"/>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GB" sz="900" kern="1200"/>
            <a:t>4.1 Play and exploration</a:t>
          </a:r>
        </a:p>
        <a:p>
          <a:pPr marL="57150" lvl="1" indent="-57150" algn="l" defTabSz="400050">
            <a:lnSpc>
              <a:spcPct val="90000"/>
            </a:lnSpc>
            <a:spcBef>
              <a:spcPct val="0"/>
            </a:spcBef>
            <a:spcAft>
              <a:spcPct val="15000"/>
            </a:spcAft>
            <a:buChar char="•"/>
          </a:pPr>
          <a:r>
            <a:rPr lang="en-GB" sz="900" kern="1200"/>
            <a:t>4.2 Active learning</a:t>
          </a:r>
        </a:p>
        <a:p>
          <a:pPr marL="57150" lvl="1" indent="-57150" algn="l" defTabSz="400050">
            <a:lnSpc>
              <a:spcPct val="90000"/>
            </a:lnSpc>
            <a:spcBef>
              <a:spcPct val="0"/>
            </a:spcBef>
            <a:spcAft>
              <a:spcPct val="15000"/>
            </a:spcAft>
            <a:buChar char="•"/>
          </a:pPr>
          <a:r>
            <a:rPr lang="en-GB" sz="900" kern="1200"/>
            <a:t>4.3 Creativity and critical thinking</a:t>
          </a:r>
        </a:p>
      </dsp:txBody>
      <dsp:txXfrm>
        <a:off x="4807414" y="452044"/>
        <a:ext cx="895478" cy="107827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809</Words>
  <Characters>4616</Characters>
  <Application>Microsoft Office Word</Application>
  <DocSecurity>0</DocSecurity>
  <Lines>38</Lines>
  <Paragraphs>10</Paragraphs>
  <ScaleCrop>false</ScaleCrop>
  <Company>Hewlett-Packard</Company>
  <LinksUpToDate>false</LinksUpToDate>
  <CharactersWithSpaces>5415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Hayley Coombes</dc:creator>
  <cp:lastModifiedBy>Hayley Coombes</cp:lastModifiedBy>
  <cp:revision>2</cp:revision>
  <dcterms:created xsi:type="dcterms:W3CDTF">2016-07-07T10:17:00Z</dcterms:created>
  <dcterms:modified xsi:type="dcterms:W3CDTF">2016-08-23T11:49:00Z</dcterms:modified>
</cp:coreProperties>
</file>